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08" w:rsidRPr="00315F34" w:rsidRDefault="00CE4608" w:rsidP="00CE4608">
      <w:pPr>
        <w:pStyle w:val="a3"/>
        <w:jc w:val="right"/>
        <w:rPr>
          <w:rFonts w:ascii="Times New Roman" w:hAnsi="Times New Roman"/>
          <w:b/>
          <w:bCs/>
        </w:rPr>
      </w:pPr>
      <w:r w:rsidRPr="00315F34">
        <w:rPr>
          <w:rFonts w:ascii="Times New Roman" w:hAnsi="Times New Roman"/>
          <w:b/>
          <w:bCs/>
        </w:rPr>
        <w:t xml:space="preserve">Приложение </w:t>
      </w:r>
      <w:r>
        <w:rPr>
          <w:rFonts w:ascii="Times New Roman" w:hAnsi="Times New Roman"/>
          <w:b/>
          <w:bCs/>
        </w:rPr>
        <w:t>3</w:t>
      </w:r>
      <w:r w:rsidRPr="00315F34">
        <w:rPr>
          <w:rFonts w:ascii="Times New Roman" w:hAnsi="Times New Roman"/>
          <w:b/>
          <w:bCs/>
        </w:rPr>
        <w:t>.</w:t>
      </w:r>
      <w:r w:rsidR="00C71B0E">
        <w:rPr>
          <w:rFonts w:ascii="Times New Roman" w:hAnsi="Times New Roman"/>
          <w:b/>
          <w:bCs/>
        </w:rPr>
        <w:t>6</w:t>
      </w:r>
    </w:p>
    <w:p w:rsidR="00CE4608" w:rsidRPr="00CE4608" w:rsidRDefault="00CE4608" w:rsidP="00CE4608">
      <w:pPr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4608">
        <w:rPr>
          <w:rFonts w:ascii="Times New Roman" w:hAnsi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/>
          <w:b/>
          <w:bCs/>
          <w:sz w:val="24"/>
          <w:szCs w:val="24"/>
        </w:rPr>
        <w:t>ООП</w:t>
      </w:r>
      <w:r w:rsidRPr="00CE4608">
        <w:rPr>
          <w:rFonts w:ascii="Times New Roman" w:hAnsi="Times New Roman"/>
          <w:b/>
          <w:bCs/>
          <w:sz w:val="24"/>
          <w:szCs w:val="24"/>
        </w:rPr>
        <w:t xml:space="preserve"> по профессии</w:t>
      </w:r>
      <w:r w:rsidRPr="00CE460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E4608">
        <w:rPr>
          <w:rFonts w:ascii="Times New Roman" w:hAnsi="Times New Roman"/>
          <w:b/>
          <w:bCs/>
          <w:i/>
          <w:sz w:val="24"/>
          <w:szCs w:val="24"/>
        </w:rPr>
        <w:br/>
      </w:r>
      <w:r w:rsidRPr="00CE4608">
        <w:rPr>
          <w:rFonts w:ascii="Times New Roman" w:hAnsi="Times New Roman"/>
          <w:b/>
          <w:bCs/>
          <w:i/>
          <w:iCs/>
          <w:sz w:val="24"/>
          <w:szCs w:val="24"/>
        </w:rPr>
        <w:t>29.01.33 Мастер по изготовлению швейных изделий</w:t>
      </w:r>
    </w:p>
    <w:p w:rsidR="00CE4608" w:rsidRPr="00315F34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jc w:val="center"/>
        <w:rPr>
          <w:rFonts w:ascii="Times New Roman" w:hAnsi="Times New Roman"/>
          <w:b/>
          <w:i/>
        </w:rPr>
      </w:pPr>
    </w:p>
    <w:p w:rsidR="00CE4608" w:rsidRPr="00CE4608" w:rsidRDefault="00CE4608" w:rsidP="00CE4608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4608" w:rsidRPr="00CE4608" w:rsidRDefault="00CE4608" w:rsidP="00CE4608">
      <w:pPr>
        <w:jc w:val="center"/>
        <w:rPr>
          <w:rFonts w:ascii="Times New Roman" w:hAnsi="Times New Roman"/>
          <w:b/>
          <w:sz w:val="28"/>
          <w:szCs w:val="28"/>
        </w:rPr>
      </w:pPr>
      <w:r w:rsidRPr="00CE4608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CE4608" w:rsidRPr="00C71B0E" w:rsidRDefault="00C71B0E" w:rsidP="00CE4608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«</w:t>
      </w:r>
      <w:r w:rsidR="00CE4608" w:rsidRPr="00C71B0E">
        <w:rPr>
          <w:rFonts w:ascii="Times New Roman" w:hAnsi="Times New Roman"/>
          <w:b/>
          <w:i/>
          <w:iCs/>
          <w:sz w:val="28"/>
          <w:szCs w:val="28"/>
        </w:rPr>
        <w:t>СГ.0</w:t>
      </w:r>
      <w:r w:rsidR="00304514" w:rsidRPr="00C71B0E">
        <w:rPr>
          <w:rFonts w:ascii="Times New Roman" w:hAnsi="Times New Roman"/>
          <w:b/>
          <w:i/>
          <w:iCs/>
          <w:sz w:val="28"/>
          <w:szCs w:val="28"/>
        </w:rPr>
        <w:t>6</w:t>
      </w:r>
      <w:r w:rsidR="00CE4608" w:rsidRPr="00C71B0E">
        <w:rPr>
          <w:rFonts w:ascii="Times New Roman" w:hAnsi="Times New Roman"/>
          <w:b/>
          <w:i/>
          <w:iCs/>
          <w:sz w:val="28"/>
          <w:szCs w:val="28"/>
        </w:rPr>
        <w:t xml:space="preserve"> ОСНОВЫ БЕРЕЖЛИВОГО ПРОИЗВОДСТВА</w:t>
      </w:r>
      <w:r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CE4608" w:rsidRPr="00CE4608" w:rsidRDefault="00CE4608" w:rsidP="00CE4608">
      <w:pPr>
        <w:rPr>
          <w:rFonts w:ascii="Times New Roman" w:hAnsi="Times New Roman"/>
          <w:b/>
          <w:i/>
          <w:sz w:val="28"/>
          <w:szCs w:val="28"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315F34" w:rsidRDefault="00CE4608" w:rsidP="00CE4608">
      <w:pPr>
        <w:rPr>
          <w:rFonts w:ascii="Times New Roman" w:hAnsi="Times New Roman"/>
          <w:b/>
          <w:i/>
        </w:rPr>
      </w:pPr>
    </w:p>
    <w:p w:rsidR="00CE4608" w:rsidRPr="00CE4608" w:rsidRDefault="00CE4608" w:rsidP="00CE4608">
      <w:pPr>
        <w:jc w:val="center"/>
        <w:rPr>
          <w:rFonts w:ascii="Times New Roman" w:hAnsi="Times New Roman"/>
          <w:b/>
          <w:iCs/>
          <w:sz w:val="24"/>
          <w:szCs w:val="24"/>
          <w:vertAlign w:val="superscript"/>
        </w:rPr>
      </w:pPr>
      <w:r w:rsidRPr="00CE4608">
        <w:rPr>
          <w:rFonts w:ascii="Times New Roman" w:hAnsi="Times New Roman"/>
          <w:b/>
          <w:bCs/>
          <w:iCs/>
          <w:sz w:val="24"/>
          <w:szCs w:val="24"/>
        </w:rPr>
        <w:t>202</w:t>
      </w:r>
      <w:r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CE4608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 w:rsidRPr="00CE4608"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:rsidR="00CE4608" w:rsidRPr="00C71B0E" w:rsidRDefault="00CE4608" w:rsidP="00CE4608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C71B0E">
        <w:rPr>
          <w:rFonts w:ascii="Times New Roman" w:hAnsi="Times New Roman"/>
          <w:b/>
          <w:i/>
          <w:iCs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  <w:gridCol w:w="1133"/>
      </w:tblGrid>
      <w:tr w:rsidR="00CE4608" w:rsidRPr="00315F34" w:rsidTr="00606D7C">
        <w:tc>
          <w:tcPr>
            <w:tcW w:w="8222" w:type="dxa"/>
          </w:tcPr>
          <w:p w:rsidR="00CE4608" w:rsidRPr="00315F34" w:rsidRDefault="00CE4608" w:rsidP="00606D7C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315F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133" w:type="dxa"/>
          </w:tcPr>
          <w:p w:rsidR="00CE4608" w:rsidRPr="00315F34" w:rsidRDefault="009F475B" w:rsidP="00606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E4608" w:rsidRPr="00315F34" w:rsidTr="00606D7C">
        <w:tc>
          <w:tcPr>
            <w:tcW w:w="8222" w:type="dxa"/>
          </w:tcPr>
          <w:p w:rsidR="00CE4608" w:rsidRPr="00315F34" w:rsidRDefault="00CE4608" w:rsidP="00606D7C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133" w:type="dxa"/>
          </w:tcPr>
          <w:p w:rsidR="00CE4608" w:rsidRPr="00315F34" w:rsidRDefault="009F475B" w:rsidP="00606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06D7C" w:rsidRPr="00315F34" w:rsidTr="00606D7C">
        <w:tc>
          <w:tcPr>
            <w:tcW w:w="8222" w:type="dxa"/>
          </w:tcPr>
          <w:p w:rsidR="00606D7C" w:rsidRPr="00315F34" w:rsidRDefault="00606D7C" w:rsidP="00606D7C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133" w:type="dxa"/>
          </w:tcPr>
          <w:p w:rsidR="00606D7C" w:rsidRPr="00315F34" w:rsidRDefault="003440BE" w:rsidP="00606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E4608" w:rsidRPr="00315F34" w:rsidTr="00606D7C">
        <w:tc>
          <w:tcPr>
            <w:tcW w:w="8222" w:type="dxa"/>
          </w:tcPr>
          <w:p w:rsidR="00CE4608" w:rsidRPr="00315F34" w:rsidRDefault="00CE4608" w:rsidP="00606D7C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133" w:type="dxa"/>
          </w:tcPr>
          <w:p w:rsidR="00CE4608" w:rsidRPr="00315F34" w:rsidRDefault="003440BE" w:rsidP="00606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CE4608" w:rsidRPr="00315F34" w:rsidRDefault="00CE4608" w:rsidP="00CE4608">
      <w:pPr>
        <w:numPr>
          <w:ilvl w:val="3"/>
          <w:numId w:val="2"/>
        </w:numPr>
        <w:suppressAutoHyphens/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i/>
          <w:u w:val="single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315F3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315F34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CE4608" w:rsidRPr="00315F34" w:rsidRDefault="00CE4608" w:rsidP="00606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CE4608" w:rsidRPr="00604892" w:rsidRDefault="00CE4608" w:rsidP="00CE46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606D7C">
        <w:rPr>
          <w:rFonts w:ascii="Times New Roman" w:hAnsi="Times New Roman"/>
          <w:sz w:val="24"/>
          <w:szCs w:val="24"/>
        </w:rPr>
        <w:t>«</w:t>
      </w:r>
      <w:r w:rsidRPr="00604892">
        <w:rPr>
          <w:rFonts w:ascii="Times New Roman" w:hAnsi="Times New Roman"/>
          <w:sz w:val="24"/>
          <w:szCs w:val="24"/>
        </w:rPr>
        <w:t>СГ.0</w:t>
      </w:r>
      <w:r>
        <w:rPr>
          <w:rFonts w:ascii="Times New Roman" w:hAnsi="Times New Roman"/>
          <w:sz w:val="24"/>
          <w:szCs w:val="24"/>
        </w:rPr>
        <w:t>6</w:t>
      </w:r>
      <w:r w:rsidRPr="00604892">
        <w:rPr>
          <w:rFonts w:ascii="Times New Roman" w:hAnsi="Times New Roman"/>
          <w:sz w:val="24"/>
          <w:szCs w:val="24"/>
        </w:rPr>
        <w:t xml:space="preserve"> </w:t>
      </w:r>
      <w:r w:rsidRPr="00604892">
        <w:rPr>
          <w:rFonts w:ascii="Times New Roman" w:hAnsi="Times New Roman"/>
          <w:iCs/>
          <w:sz w:val="24"/>
          <w:szCs w:val="24"/>
        </w:rPr>
        <w:t>Основы бережливого производств</w:t>
      </w:r>
      <w:r>
        <w:rPr>
          <w:rFonts w:ascii="Times New Roman" w:hAnsi="Times New Roman"/>
          <w:iCs/>
          <w:sz w:val="24"/>
          <w:szCs w:val="24"/>
        </w:rPr>
        <w:t>а</w:t>
      </w:r>
      <w:r w:rsidR="00606D7C"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15F34">
        <w:rPr>
          <w:rFonts w:ascii="Times New Roman" w:hAnsi="Times New Roman"/>
          <w:sz w:val="24"/>
          <w:szCs w:val="24"/>
        </w:rPr>
        <w:t xml:space="preserve">является обязательной частью </w:t>
      </w:r>
      <w:r>
        <w:rPr>
          <w:rFonts w:ascii="Times New Roman" w:hAnsi="Times New Roman"/>
          <w:sz w:val="24"/>
          <w:szCs w:val="24"/>
        </w:rPr>
        <w:t>социально-гуманитарного</w:t>
      </w:r>
      <w:r w:rsidRPr="00315F34">
        <w:rPr>
          <w:rFonts w:ascii="Times New Roman" w:hAnsi="Times New Roman"/>
          <w:i/>
          <w:sz w:val="24"/>
          <w:szCs w:val="24"/>
        </w:rPr>
        <w:t xml:space="preserve"> </w:t>
      </w:r>
      <w:r w:rsidRPr="00A30343">
        <w:rPr>
          <w:rFonts w:ascii="Times New Roman" w:hAnsi="Times New Roman"/>
          <w:sz w:val="24"/>
          <w:szCs w:val="24"/>
        </w:rPr>
        <w:t>цикла</w:t>
      </w:r>
      <w:r w:rsidRPr="00315F34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</w:t>
      </w:r>
      <w:r w:rsidRPr="00604892">
        <w:rPr>
          <w:rFonts w:ascii="Times New Roman" w:hAnsi="Times New Roman"/>
          <w:sz w:val="24"/>
          <w:szCs w:val="24"/>
        </w:rPr>
        <w:t xml:space="preserve">по </w:t>
      </w:r>
      <w:r w:rsidRPr="00604892">
        <w:rPr>
          <w:rFonts w:ascii="Times New Roman" w:hAnsi="Times New Roman"/>
          <w:color w:val="000000"/>
          <w:sz w:val="24"/>
          <w:szCs w:val="24"/>
        </w:rPr>
        <w:t>профессии 29.01.3</w:t>
      </w:r>
      <w:r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604892">
        <w:rPr>
          <w:rFonts w:ascii="Times New Roman" w:hAnsi="Times New Roman"/>
          <w:color w:val="000000"/>
          <w:sz w:val="24"/>
          <w:szCs w:val="24"/>
        </w:rPr>
        <w:t>Мастер по изготовлению швейных изделий</w:t>
      </w:r>
      <w:r w:rsidRPr="00604892">
        <w:rPr>
          <w:rFonts w:ascii="Times New Roman" w:hAnsi="Times New Roman"/>
          <w:sz w:val="24"/>
          <w:szCs w:val="24"/>
        </w:rPr>
        <w:t xml:space="preserve">. </w:t>
      </w:r>
    </w:p>
    <w:p w:rsidR="00CE4608" w:rsidRPr="00AD2BBA" w:rsidRDefault="00CE4608" w:rsidP="00CE4608">
      <w:pPr>
        <w:spacing w:after="0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D2BBA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04, ОК 07.</w:t>
      </w:r>
    </w:p>
    <w:p w:rsidR="00CE4608" w:rsidRPr="00315F34" w:rsidRDefault="00CE4608" w:rsidP="00606D7C">
      <w:pPr>
        <w:spacing w:before="100" w:beforeAutospacing="1" w:after="0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CE4608" w:rsidRPr="00315F34" w:rsidRDefault="00CE4608" w:rsidP="00CE46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723"/>
        <w:gridCol w:w="4095"/>
      </w:tblGrid>
      <w:tr w:rsidR="00CE4608" w:rsidRPr="00A51FB9" w:rsidTr="001F4DD3">
        <w:tc>
          <w:tcPr>
            <w:tcW w:w="817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Знания</w:t>
            </w:r>
          </w:p>
        </w:tc>
      </w:tr>
      <w:tr w:rsidR="00CE4608" w:rsidRPr="00A51FB9" w:rsidTr="001F4DD3">
        <w:tc>
          <w:tcPr>
            <w:tcW w:w="817" w:type="pct"/>
            <w:vMerge w:val="restar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а</w:t>
            </w: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ктуальный профессиональный и социальный контекст, в котором приходится работать и жить;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определять этапы решения задачи;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алгоритмы выполнения работ в профессиональной </w:t>
            </w: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  <w:t>и смежных областях;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составлять план действия;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структуру плана для решения задач;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определять необходимые ресурсы;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реализовывать составленный план;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606D7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4608" w:rsidRPr="00A51FB9" w:rsidTr="001F4DD3">
        <w:tc>
          <w:tcPr>
            <w:tcW w:w="817" w:type="pct"/>
            <w:vMerge w:val="restar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pacing w:val="-4"/>
                <w:sz w:val="24"/>
                <w:szCs w:val="24"/>
                <w:lang w:eastAsia="en-US"/>
              </w:rPr>
              <w:t>организовывать работу коллектива и команды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pacing w:val="-4"/>
                <w:sz w:val="24"/>
                <w:szCs w:val="24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CE4608" w:rsidRPr="00A51FB9" w:rsidTr="001F4DD3">
        <w:tc>
          <w:tcPr>
            <w:tcW w:w="817" w:type="pct"/>
            <w:vMerge w:val="restar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>ОК 07</w:t>
            </w: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соблюдать нормы экологической безопасности;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правила экологической безопасности при ведении профессиональной деятельности;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определять направления ресурсосбережения в рамках профессиональной деятельности по специальности,</w:t>
            </w:r>
            <w:r w:rsidRPr="00A51F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осуществлять работу с соблюдением принципов бережливого производства;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основные ресурсы, задействованные в профессиональной деятельности;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пути обеспечения ресурсосбережения;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принципы бережливого производства;</w:t>
            </w:r>
          </w:p>
        </w:tc>
      </w:tr>
      <w:tr w:rsidR="00CE4608" w:rsidRPr="00A51FB9" w:rsidTr="001F4DD3">
        <w:tc>
          <w:tcPr>
            <w:tcW w:w="817" w:type="pct"/>
            <w:vMerge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pct"/>
            <w:shd w:val="clear" w:color="auto" w:fill="auto"/>
          </w:tcPr>
          <w:p w:rsidR="00CE4608" w:rsidRPr="00A51FB9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FB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основные направления изменения климатических условий региона</w:t>
            </w:r>
          </w:p>
        </w:tc>
      </w:tr>
    </w:tbl>
    <w:p w:rsidR="00606D7C" w:rsidRDefault="00606D7C" w:rsidP="00CE4608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D7C" w:rsidRDefault="00606D7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E4608" w:rsidRPr="00315F34" w:rsidRDefault="00CE4608" w:rsidP="00CE4608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CE4608" w:rsidRPr="00315F34" w:rsidRDefault="00CE4608" w:rsidP="00CE4608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976"/>
      </w:tblGrid>
      <w:tr w:rsidR="00CE4608" w:rsidRPr="00180190" w:rsidTr="00606D7C">
        <w:trPr>
          <w:trHeight w:val="490"/>
        </w:trPr>
        <w:tc>
          <w:tcPr>
            <w:tcW w:w="3942" w:type="pct"/>
            <w:vAlign w:val="center"/>
          </w:tcPr>
          <w:p w:rsidR="00CE4608" w:rsidRPr="00180190" w:rsidRDefault="00CE4608" w:rsidP="001F4DD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CE4608" w:rsidRPr="00180190" w:rsidRDefault="00CE4608" w:rsidP="001F4DD3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CE4608" w:rsidRPr="00180190" w:rsidTr="00606D7C">
        <w:trPr>
          <w:trHeight w:val="490"/>
        </w:trPr>
        <w:tc>
          <w:tcPr>
            <w:tcW w:w="3942" w:type="pct"/>
            <w:vAlign w:val="center"/>
          </w:tcPr>
          <w:p w:rsidR="00CE4608" w:rsidRPr="00180190" w:rsidRDefault="00CE4608" w:rsidP="001F4DD3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CE4608" w:rsidRPr="00C71B0E" w:rsidRDefault="00CE4608" w:rsidP="00C71B0E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1B0E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C71B0E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CE4608" w:rsidRPr="00180190" w:rsidTr="001F4DD3">
        <w:trPr>
          <w:trHeight w:val="336"/>
        </w:trPr>
        <w:tc>
          <w:tcPr>
            <w:tcW w:w="5000" w:type="pct"/>
            <w:gridSpan w:val="2"/>
            <w:vAlign w:val="center"/>
          </w:tcPr>
          <w:p w:rsidR="00CE4608" w:rsidRPr="00180190" w:rsidRDefault="00CE4608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CE4608" w:rsidRPr="00180190" w:rsidTr="00606D7C">
        <w:trPr>
          <w:trHeight w:val="490"/>
        </w:trPr>
        <w:tc>
          <w:tcPr>
            <w:tcW w:w="3942" w:type="pct"/>
            <w:vAlign w:val="center"/>
          </w:tcPr>
          <w:p w:rsidR="00CE4608" w:rsidRPr="00180190" w:rsidRDefault="00606D7C" w:rsidP="00606D7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E4608" w:rsidRPr="00180190">
              <w:rPr>
                <w:rFonts w:ascii="Times New Roman" w:hAnsi="Times New Roman"/>
                <w:sz w:val="24"/>
                <w:szCs w:val="24"/>
              </w:rPr>
              <w:t>еоретическ</w:t>
            </w:r>
            <w:r>
              <w:rPr>
                <w:rFonts w:ascii="Times New Roman" w:hAnsi="Times New Roman"/>
                <w:sz w:val="24"/>
                <w:szCs w:val="24"/>
              </w:rPr>
              <w:t>ие занятия</w:t>
            </w:r>
          </w:p>
        </w:tc>
        <w:tc>
          <w:tcPr>
            <w:tcW w:w="1058" w:type="pct"/>
            <w:vAlign w:val="center"/>
          </w:tcPr>
          <w:p w:rsidR="00CE4608" w:rsidRPr="00180190" w:rsidRDefault="00304514" w:rsidP="00304514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CE4608" w:rsidRPr="00180190" w:rsidTr="00606D7C">
        <w:trPr>
          <w:trHeight w:val="490"/>
        </w:trPr>
        <w:tc>
          <w:tcPr>
            <w:tcW w:w="3942" w:type="pct"/>
            <w:vAlign w:val="center"/>
          </w:tcPr>
          <w:p w:rsidR="00CE4608" w:rsidRPr="00180190" w:rsidRDefault="00CE4608" w:rsidP="00606D7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CE4608" w:rsidRPr="00180190" w:rsidRDefault="00304514" w:rsidP="00304514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CE4608" w:rsidRPr="00180190" w:rsidTr="00606D7C">
        <w:trPr>
          <w:trHeight w:val="267"/>
        </w:trPr>
        <w:tc>
          <w:tcPr>
            <w:tcW w:w="3942" w:type="pct"/>
            <w:vAlign w:val="center"/>
          </w:tcPr>
          <w:p w:rsidR="00CE4608" w:rsidRPr="00180190" w:rsidRDefault="00CE4608" w:rsidP="001F4DD3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8" w:type="pct"/>
            <w:vAlign w:val="center"/>
          </w:tcPr>
          <w:p w:rsidR="00CE4608" w:rsidRPr="00C71B0E" w:rsidRDefault="00304514" w:rsidP="001F4DD3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0" w:name="_GoBack"/>
            <w:r w:rsidRPr="00C71B0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bookmarkEnd w:id="0"/>
          </w:p>
        </w:tc>
      </w:tr>
      <w:tr w:rsidR="00CE4608" w:rsidRPr="00180190" w:rsidTr="00606D7C">
        <w:trPr>
          <w:trHeight w:val="331"/>
        </w:trPr>
        <w:tc>
          <w:tcPr>
            <w:tcW w:w="3942" w:type="pct"/>
            <w:vAlign w:val="center"/>
          </w:tcPr>
          <w:p w:rsidR="00CE4608" w:rsidRPr="00180190" w:rsidRDefault="00CE4608" w:rsidP="00304514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606D7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304514">
              <w:rPr>
                <w:rFonts w:ascii="Times New Roman" w:hAnsi="Times New Roman"/>
                <w:b/>
                <w:iCs/>
                <w:sz w:val="24"/>
                <w:szCs w:val="24"/>
              </w:rPr>
              <w:t>- ИФПА</w:t>
            </w:r>
          </w:p>
        </w:tc>
        <w:tc>
          <w:tcPr>
            <w:tcW w:w="1058" w:type="pct"/>
            <w:vAlign w:val="center"/>
          </w:tcPr>
          <w:p w:rsidR="00CE4608" w:rsidRPr="00180190" w:rsidRDefault="00CE4608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E4608" w:rsidRPr="00315F34" w:rsidRDefault="00CE4608" w:rsidP="00CE4608">
      <w:pPr>
        <w:rPr>
          <w:rFonts w:ascii="Times New Roman" w:hAnsi="Times New Roman"/>
          <w:b/>
          <w:i/>
        </w:rPr>
        <w:sectPr w:rsidR="00CE4608" w:rsidRPr="00315F34" w:rsidSect="00CE4608">
          <w:footerReference w:type="default" r:id="rId7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CE4608" w:rsidRDefault="00CE4608" w:rsidP="00CE4608">
      <w:pPr>
        <w:ind w:firstLine="709"/>
        <w:rPr>
          <w:rFonts w:ascii="Times New Roman" w:hAnsi="Times New Roman"/>
          <w:b/>
          <w:sz w:val="24"/>
          <w:szCs w:val="24"/>
        </w:rPr>
      </w:pPr>
      <w:r w:rsidRPr="004834B2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0"/>
        <w:gridCol w:w="9117"/>
        <w:gridCol w:w="1779"/>
        <w:gridCol w:w="1864"/>
      </w:tblGrid>
      <w:tr w:rsidR="00304514" w:rsidRPr="0048548E" w:rsidTr="00387B2E">
        <w:trPr>
          <w:trHeight w:val="21"/>
        </w:trPr>
        <w:tc>
          <w:tcPr>
            <w:tcW w:w="639" w:type="pct"/>
            <w:vAlign w:val="center"/>
          </w:tcPr>
          <w:p w:rsidR="00304514" w:rsidRPr="0048548E" w:rsidRDefault="00304514" w:rsidP="00387B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6" w:type="pct"/>
            <w:vAlign w:val="center"/>
          </w:tcPr>
          <w:p w:rsidR="00304514" w:rsidRPr="0048548E" w:rsidRDefault="00304514" w:rsidP="00387B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08" w:type="pct"/>
            <w:vAlign w:val="center"/>
          </w:tcPr>
          <w:p w:rsidR="00304514" w:rsidRPr="0048548E" w:rsidRDefault="00304514" w:rsidP="00387B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</w:t>
            </w:r>
          </w:p>
        </w:tc>
        <w:tc>
          <w:tcPr>
            <w:tcW w:w="637" w:type="pct"/>
            <w:vAlign w:val="center"/>
          </w:tcPr>
          <w:p w:rsidR="00304514" w:rsidRPr="0048548E" w:rsidRDefault="00304514" w:rsidP="00387B2E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04514" w:rsidRPr="0048548E" w:rsidTr="00387B2E">
        <w:trPr>
          <w:trHeight w:val="389"/>
        </w:trPr>
        <w:tc>
          <w:tcPr>
            <w:tcW w:w="3755" w:type="pct"/>
            <w:gridSpan w:val="2"/>
            <w:shd w:val="clear" w:color="auto" w:fill="auto"/>
            <w:vAlign w:val="center"/>
          </w:tcPr>
          <w:p w:rsidR="00304514" w:rsidRPr="0048548E" w:rsidRDefault="00304514" w:rsidP="00387B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1 Бережливое производство: основные понятия, принципы, методология, </w:t>
            </w:r>
            <w:proofErr w:type="spellStart"/>
            <w:r w:rsidRPr="004854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проблематизация</w:t>
            </w:r>
            <w:proofErr w:type="spellEnd"/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304514" w:rsidRPr="0048548E" w:rsidRDefault="00304514" w:rsidP="00387B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637" w:type="pct"/>
            <w:shd w:val="clear" w:color="auto" w:fill="auto"/>
          </w:tcPr>
          <w:p w:rsidR="00304514" w:rsidRPr="0048548E" w:rsidRDefault="00304514" w:rsidP="00387B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225"/>
        </w:trPr>
        <w:tc>
          <w:tcPr>
            <w:tcW w:w="639" w:type="pct"/>
            <w:vMerge w:val="restart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z w:val="24"/>
                <w:szCs w:val="24"/>
              </w:rPr>
              <w:t xml:space="preserve">Основные понятия и 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методология бережливого производства</w:t>
            </w: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8" w:type="pct"/>
            <w:vMerge w:val="restart"/>
          </w:tcPr>
          <w:p w:rsidR="00304514" w:rsidRPr="004A22B7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" w:type="pct"/>
            <w:vMerge w:val="restart"/>
          </w:tcPr>
          <w:p w:rsidR="00304514" w:rsidRDefault="00304514" w:rsidP="0030451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304514" w:rsidRPr="00606D7C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</w:tr>
      <w:tr w:rsidR="00304514" w:rsidRPr="0048548E" w:rsidTr="00387B2E">
        <w:trPr>
          <w:trHeight w:val="315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z w:val="24"/>
                <w:szCs w:val="24"/>
              </w:rPr>
              <w:t>Цели, задачи учебной дисциплины «Основы бережливого производства».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Предпосылки формирования концепции бережливого производства (БП).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Принципы и концепция системы БП.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 xml:space="preserve">Серия ГОСТ Р «Бережливое производство».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Идеи бережливого производства в условиях современного рынка.</w:t>
            </w:r>
          </w:p>
        </w:tc>
        <w:tc>
          <w:tcPr>
            <w:tcW w:w="608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89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и лабораторных занятий </w:t>
            </w:r>
          </w:p>
        </w:tc>
        <w:tc>
          <w:tcPr>
            <w:tcW w:w="608" w:type="pct"/>
            <w:vMerge w:val="restart"/>
            <w:shd w:val="clear" w:color="auto" w:fill="92D050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199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1. «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ФАБРИКА ПРОЦЕССОВ»</w:t>
            </w:r>
          </w:p>
        </w:tc>
        <w:tc>
          <w:tcPr>
            <w:tcW w:w="608" w:type="pct"/>
            <w:vMerge/>
            <w:shd w:val="clear" w:color="auto" w:fill="92D050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07"/>
        </w:trPr>
        <w:tc>
          <w:tcPr>
            <w:tcW w:w="639" w:type="pct"/>
            <w:vMerge w:val="restart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Тема 1.2</w:t>
            </w:r>
          </w:p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z w:val="24"/>
                <w:szCs w:val="24"/>
              </w:rPr>
              <w:t>Бережливый проект. Картирование потока создания ценности. Потери и действия, добавляющие ценность</w:t>
            </w: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8" w:type="pct"/>
            <w:vMerge w:val="restart"/>
          </w:tcPr>
          <w:p w:rsidR="00304514" w:rsidRPr="004A22B7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37" w:type="pct"/>
            <w:vMerge w:val="restart"/>
          </w:tcPr>
          <w:p w:rsidR="00304514" w:rsidRDefault="00304514" w:rsidP="0030451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304514" w:rsidRPr="00606D7C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</w:tr>
      <w:tr w:rsidR="00304514" w:rsidRPr="0048548E" w:rsidTr="00387B2E">
        <w:trPr>
          <w:trHeight w:val="597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z w:val="24"/>
                <w:szCs w:val="24"/>
              </w:rPr>
              <w:t>Поток создания ценности. Принципы картирования процесса.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 xml:space="preserve">Цели применения карт потоков. Виды картирования. Этапы проведения </w:t>
            </w:r>
            <w:proofErr w:type="spellStart"/>
            <w:r w:rsidRPr="0048548E">
              <w:rPr>
                <w:rFonts w:ascii="Times New Roman" w:hAnsi="Times New Roman"/>
                <w:sz w:val="24"/>
                <w:szCs w:val="24"/>
              </w:rPr>
              <w:t>карирования</w:t>
            </w:r>
            <w:proofErr w:type="spellEnd"/>
            <w:r w:rsidRPr="00485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Инструменты картирования потока создания ценности.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Карта целевого состояния потока создания ценности. Карта идеального состояния потока создания ценности.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Карта текущего состояния потока создания ценности.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Типичные ошибки при картировании.</w:t>
            </w:r>
          </w:p>
        </w:tc>
        <w:tc>
          <w:tcPr>
            <w:tcW w:w="608" w:type="pct"/>
            <w:vMerge/>
          </w:tcPr>
          <w:p w:rsidR="00304514" w:rsidRPr="0048548E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70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08" w:type="pct"/>
            <w:vMerge w:val="restart"/>
            <w:shd w:val="clear" w:color="auto" w:fill="92D050"/>
          </w:tcPr>
          <w:p w:rsidR="00304514" w:rsidRPr="0048548E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</w:tcPr>
          <w:p w:rsidR="00304514" w:rsidRDefault="00304514" w:rsidP="0030451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304514" w:rsidRPr="00606D7C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</w:tr>
      <w:tr w:rsidR="00304514" w:rsidRPr="0048548E" w:rsidTr="00387B2E">
        <w:trPr>
          <w:trHeight w:val="454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№ 2. Выбор темы бережливого проекта для команды. Разработка паспорта проекта. Картирование потока создания ценностей по проекту в соответствии с профилем (направленностью) профессиональной деятельности в соответствии с предложенным алгоритмом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08" w:type="pct"/>
            <w:vMerge/>
            <w:shd w:val="clear" w:color="auto" w:fill="92D050"/>
          </w:tcPr>
          <w:p w:rsidR="00304514" w:rsidRPr="0048548E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244"/>
        </w:trPr>
        <w:tc>
          <w:tcPr>
            <w:tcW w:w="639" w:type="pct"/>
            <w:vMerge w:val="restart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</w:p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Методы решения проблем</w:t>
            </w: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8" w:type="pct"/>
            <w:vMerge w:val="restart"/>
          </w:tcPr>
          <w:p w:rsidR="00304514" w:rsidRPr="004A22B7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7" w:type="pct"/>
            <w:vMerge w:val="restart"/>
          </w:tcPr>
          <w:p w:rsidR="00304514" w:rsidRDefault="00304514" w:rsidP="0030451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304514" w:rsidRPr="00606D7C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</w:tr>
      <w:tr w:rsidR="00304514" w:rsidRPr="0048548E" w:rsidTr="00387B2E">
        <w:trPr>
          <w:trHeight w:val="1476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Проблемно-ориентированное мышление.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«проблема», определение и формулирование проблемы.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Определение ключевых причин возникновения проблемы. </w:t>
            </w:r>
          </w:p>
          <w:p w:rsidR="00304514" w:rsidRPr="0048548E" w:rsidRDefault="00304514" w:rsidP="003045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Технологии анализа проблем: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фиксация проблемы; 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детализация проблемы;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определение отклонения;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изучение причины возникновения проблемы;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корректирующих мероприятий;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реализация корректирующих мероприятий;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проверка результата;  </w:t>
            </w:r>
          </w:p>
          <w:p w:rsidR="00304514" w:rsidRPr="0048548E" w:rsidRDefault="00304514" w:rsidP="003045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стандартизация.</w:t>
            </w:r>
          </w:p>
        </w:tc>
        <w:tc>
          <w:tcPr>
            <w:tcW w:w="608" w:type="pct"/>
            <w:vMerge/>
          </w:tcPr>
          <w:p w:rsidR="00304514" w:rsidRPr="0048548E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65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08" w:type="pct"/>
            <w:vMerge w:val="restart"/>
            <w:shd w:val="clear" w:color="auto" w:fill="92D050"/>
          </w:tcPr>
          <w:p w:rsidR="00304514" w:rsidRPr="0048548E" w:rsidRDefault="00304514" w:rsidP="0030451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65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3. Выбор инструментов решения проблемы в рамках реализуемого проекта по результатам картирования (Техника 4W+2H + декомпозиция проблемы, изучение  причин возникновения, разработка корректирующих  действий)</w:t>
            </w:r>
          </w:p>
        </w:tc>
        <w:tc>
          <w:tcPr>
            <w:tcW w:w="608" w:type="pct"/>
            <w:vMerge/>
            <w:shd w:val="clear" w:color="auto" w:fill="92D050"/>
          </w:tcPr>
          <w:p w:rsidR="00304514" w:rsidRPr="0048548E" w:rsidRDefault="00304514" w:rsidP="0030451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89"/>
        </w:trPr>
        <w:tc>
          <w:tcPr>
            <w:tcW w:w="3755" w:type="pct"/>
            <w:gridSpan w:val="2"/>
            <w:shd w:val="clear" w:color="auto" w:fill="auto"/>
            <w:vAlign w:val="center"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637" w:type="pct"/>
            <w:shd w:val="clear" w:color="auto" w:fill="auto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97"/>
        </w:trPr>
        <w:tc>
          <w:tcPr>
            <w:tcW w:w="639" w:type="pct"/>
            <w:vMerge w:val="restart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</w:p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z w:val="24"/>
                <w:szCs w:val="24"/>
              </w:rPr>
              <w:t>Инструменты бережливого производства</w:t>
            </w: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8" w:type="pct"/>
            <w:vMerge w:val="restart"/>
          </w:tcPr>
          <w:p w:rsidR="00304514" w:rsidRPr="004A22B7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" w:type="pct"/>
            <w:vMerge w:val="restart"/>
          </w:tcPr>
          <w:p w:rsidR="00304514" w:rsidRDefault="00304514" w:rsidP="0030451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304514" w:rsidRPr="00606D7C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</w:tr>
      <w:tr w:rsidR="00304514" w:rsidRPr="0048548E" w:rsidTr="00387B2E">
        <w:trPr>
          <w:trHeight w:val="567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Инструменты БП: области применения, адаптация под вид профессиональной деятельности.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Кайдзен</w:t>
            </w:r>
            <w:proofErr w:type="spellEnd"/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(непрерывное улучшение).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«Пять «S» (система рационализации рабочего места). </w:t>
            </w: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Стандартизированная работа.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Методика всеобщего обслуживания оборудования ТРМ.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Методика быстрой переналадки SMED.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Встроенное качество.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Канбан</w:t>
            </w:r>
            <w:proofErr w:type="spellEnd"/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, поток единичных изделий.</w:t>
            </w:r>
          </w:p>
        </w:tc>
        <w:tc>
          <w:tcPr>
            <w:tcW w:w="608" w:type="pct"/>
            <w:vMerge/>
          </w:tcPr>
          <w:p w:rsidR="00304514" w:rsidRPr="0048548E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284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08" w:type="pct"/>
            <w:vMerge w:val="restart"/>
            <w:shd w:val="clear" w:color="auto" w:fill="92D050"/>
          </w:tcPr>
          <w:p w:rsidR="00304514" w:rsidRPr="0048548E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567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48548E">
              <w:rPr>
                <w:rFonts w:ascii="Times New Roman" w:hAnsi="Times New Roman"/>
                <w:bCs/>
                <w:iCs/>
                <w:sz w:val="24"/>
                <w:szCs w:val="24"/>
              </w:rPr>
              <w:t>. Применение методов бережливого производства в выбранном студентами проекте</w:t>
            </w:r>
          </w:p>
        </w:tc>
        <w:tc>
          <w:tcPr>
            <w:tcW w:w="608" w:type="pct"/>
            <w:vMerge/>
            <w:shd w:val="clear" w:color="auto" w:fill="92D050"/>
          </w:tcPr>
          <w:p w:rsidR="00304514" w:rsidRPr="0048548E" w:rsidRDefault="00304514" w:rsidP="003045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140"/>
        </w:trPr>
        <w:tc>
          <w:tcPr>
            <w:tcW w:w="639" w:type="pct"/>
            <w:vMerge w:val="restart"/>
            <w:vAlign w:val="center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</w:p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Cs/>
                <w:sz w:val="24"/>
                <w:szCs w:val="24"/>
              </w:rPr>
              <w:t>Внедрение методов бережливого производства</w:t>
            </w: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8" w:type="pct"/>
            <w:vMerge w:val="restart"/>
          </w:tcPr>
          <w:p w:rsidR="00304514" w:rsidRPr="004A22B7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" w:type="pct"/>
            <w:vMerge w:val="restart"/>
          </w:tcPr>
          <w:p w:rsidR="00304514" w:rsidRDefault="00304514" w:rsidP="0030451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304514" w:rsidRPr="00606D7C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</w:tr>
      <w:tr w:rsidR="00304514" w:rsidRPr="0048548E" w:rsidTr="00387B2E">
        <w:trPr>
          <w:trHeight w:val="372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Модель внедрения БП.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Ключевые показатели эффективности работы.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Целеполагание в бережливой организации.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pacing w:val="-4"/>
                <w:sz w:val="24"/>
                <w:szCs w:val="24"/>
              </w:rPr>
              <w:t>Типичные ошибки применения методов БП.</w:t>
            </w:r>
          </w:p>
        </w:tc>
        <w:tc>
          <w:tcPr>
            <w:tcW w:w="608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266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08" w:type="pct"/>
            <w:vMerge w:val="restart"/>
            <w:shd w:val="clear" w:color="auto" w:fill="92D050"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639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. Определение целей и способов их достижения. Подготовка вариантов решения с использованием методов БП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  <w:vMerge/>
            <w:shd w:val="clear" w:color="auto" w:fill="92D050"/>
          </w:tcPr>
          <w:p w:rsidR="00304514" w:rsidRPr="004A22B7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261"/>
        </w:trPr>
        <w:tc>
          <w:tcPr>
            <w:tcW w:w="639" w:type="pct"/>
            <w:vMerge w:val="restart"/>
          </w:tcPr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Тема 2.3</w:t>
            </w:r>
          </w:p>
          <w:p w:rsidR="00304514" w:rsidRPr="0048548E" w:rsidRDefault="00304514" w:rsidP="0030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Cs/>
                <w:sz w:val="24"/>
                <w:szCs w:val="24"/>
              </w:rPr>
              <w:t>Технологии вовлечения и мотивации персонала</w:t>
            </w: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8" w:type="pct"/>
            <w:vMerge w:val="restart"/>
          </w:tcPr>
          <w:p w:rsidR="00304514" w:rsidRPr="004A22B7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37" w:type="pct"/>
            <w:vMerge w:val="restart"/>
          </w:tcPr>
          <w:p w:rsidR="00304514" w:rsidRDefault="00304514" w:rsidP="0030451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304514" w:rsidRPr="00606D7C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6D7C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</w:tr>
      <w:tr w:rsidR="00304514" w:rsidRPr="0048548E" w:rsidTr="00387B2E">
        <w:trPr>
          <w:trHeight w:val="1336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sz w:val="24"/>
                <w:szCs w:val="24"/>
              </w:rPr>
              <w:t>Лидерство как новый тип производственных отношений.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Вовлечение персонала в БП, организация работы с производственными инициативами и предложениями по улучшениям.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Методы преодоления сопротивления изменениям.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Технологии мотивации и стимулирование качества.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Производственная культура на рабочем 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>Квалификация персонала и обучение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5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36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608" w:type="pct"/>
            <w:vMerge w:val="restart"/>
            <w:shd w:val="clear" w:color="auto" w:fill="92D050"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132"/>
        </w:trPr>
        <w:tc>
          <w:tcPr>
            <w:tcW w:w="639" w:type="pct"/>
            <w:vMerge/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48548E">
              <w:rPr>
                <w:rFonts w:ascii="Times New Roman" w:hAnsi="Times New Roman"/>
                <w:bCs/>
                <w:sz w:val="24"/>
                <w:szCs w:val="24"/>
              </w:rPr>
              <w:t>. Применение методов мотивации персонала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8" w:type="pct"/>
            <w:vMerge/>
            <w:shd w:val="clear" w:color="auto" w:fill="92D050"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93"/>
        </w:trPr>
        <w:tc>
          <w:tcPr>
            <w:tcW w:w="639" w:type="pct"/>
            <w:vMerge/>
            <w:tcBorders>
              <w:bottom w:val="single" w:sz="4" w:space="0" w:color="auto"/>
            </w:tcBorders>
          </w:tcPr>
          <w:p w:rsidR="00304514" w:rsidRPr="0048548E" w:rsidRDefault="00304514" w:rsidP="003045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pct"/>
            <w:tcBorders>
              <w:bottom w:val="single" w:sz="4" w:space="0" w:color="auto"/>
            </w:tcBorders>
          </w:tcPr>
          <w:p w:rsidR="00304514" w:rsidRPr="0048548E" w:rsidRDefault="00304514" w:rsidP="003045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4854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4514" w:rsidRPr="004A22B7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2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330"/>
        </w:trPr>
        <w:tc>
          <w:tcPr>
            <w:tcW w:w="3755" w:type="pct"/>
            <w:gridSpan w:val="2"/>
          </w:tcPr>
          <w:p w:rsidR="00304514" w:rsidRPr="0048548E" w:rsidRDefault="00304514" w:rsidP="00304514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304514" w:rsidRPr="00071026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1026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304514" w:rsidRPr="0048548E" w:rsidTr="00387B2E">
        <w:trPr>
          <w:trHeight w:val="21"/>
        </w:trPr>
        <w:tc>
          <w:tcPr>
            <w:tcW w:w="3755" w:type="pct"/>
            <w:gridSpan w:val="2"/>
          </w:tcPr>
          <w:p w:rsidR="00304514" w:rsidRPr="0048548E" w:rsidRDefault="00304514" w:rsidP="0030451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4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08" w:type="pct"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637" w:type="pct"/>
          </w:tcPr>
          <w:p w:rsidR="00304514" w:rsidRPr="0048548E" w:rsidRDefault="00304514" w:rsidP="0030451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304514" w:rsidRPr="00A17B68" w:rsidRDefault="00304514" w:rsidP="0030451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04514" w:rsidRDefault="00304514" w:rsidP="00CE46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04514" w:rsidRDefault="00304514" w:rsidP="00CE46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04514" w:rsidRDefault="00304514" w:rsidP="00CE46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04514" w:rsidRDefault="00304514" w:rsidP="00CE46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04514" w:rsidRPr="004834B2" w:rsidRDefault="00304514" w:rsidP="00CE460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E4608" w:rsidRPr="00315F34" w:rsidRDefault="00CE4608" w:rsidP="00CE4608">
      <w:pPr>
        <w:ind w:firstLine="709"/>
        <w:rPr>
          <w:rFonts w:ascii="Times New Roman" w:hAnsi="Times New Roman"/>
          <w:i/>
        </w:rPr>
        <w:sectPr w:rsidR="00CE4608" w:rsidRPr="00315F34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E4608" w:rsidRPr="004834B2" w:rsidRDefault="00CE4608" w:rsidP="00CE4608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4834B2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CE4608" w:rsidRPr="00C26AE0" w:rsidRDefault="00CE4608" w:rsidP="00CE4608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26AE0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CE4608" w:rsidRPr="00C26AE0" w:rsidRDefault="00CE4608" w:rsidP="00CE4608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26AE0">
        <w:rPr>
          <w:rFonts w:ascii="Times New Roman" w:hAnsi="Times New Roman"/>
          <w:bCs/>
          <w:sz w:val="24"/>
          <w:szCs w:val="24"/>
        </w:rPr>
        <w:t xml:space="preserve">Кабинет «Бережливого производство», оснащенный в соответствии с п. 6.1.2.1 образовательной программы по профессии </w:t>
      </w:r>
      <w:r>
        <w:rPr>
          <w:rFonts w:ascii="Times New Roman" w:hAnsi="Times New Roman"/>
          <w:bCs/>
          <w:sz w:val="24"/>
          <w:szCs w:val="24"/>
        </w:rPr>
        <w:t>29</w:t>
      </w:r>
      <w:r w:rsidRPr="00F60523">
        <w:rPr>
          <w:rFonts w:ascii="Times New Roman" w:hAnsi="Times New Roman"/>
          <w:bCs/>
          <w:sz w:val="24"/>
          <w:szCs w:val="24"/>
        </w:rPr>
        <w:t>.01.</w:t>
      </w:r>
      <w:r>
        <w:rPr>
          <w:rFonts w:ascii="Times New Roman" w:hAnsi="Times New Roman"/>
          <w:bCs/>
          <w:sz w:val="24"/>
          <w:szCs w:val="24"/>
        </w:rPr>
        <w:t xml:space="preserve">33 </w:t>
      </w:r>
      <w:r w:rsidRPr="003D7175">
        <w:rPr>
          <w:rFonts w:ascii="Times New Roman" w:hAnsi="Times New Roman"/>
          <w:bCs/>
          <w:sz w:val="24"/>
          <w:szCs w:val="24"/>
        </w:rPr>
        <w:t>Мастер по изготовлению швейных изделий</w:t>
      </w:r>
      <w:r w:rsidRPr="00C26AE0">
        <w:rPr>
          <w:rFonts w:ascii="Times New Roman" w:hAnsi="Times New Roman"/>
          <w:bCs/>
          <w:sz w:val="24"/>
          <w:szCs w:val="24"/>
        </w:rPr>
        <w:t>.</w:t>
      </w:r>
    </w:p>
    <w:p w:rsidR="00CE4608" w:rsidRPr="00315F34" w:rsidRDefault="00CE4608" w:rsidP="009F475B">
      <w:pPr>
        <w:suppressAutoHyphens/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E4608" w:rsidRPr="00315F34" w:rsidRDefault="00CE4608" w:rsidP="00CE460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15F34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315F3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5F34">
        <w:rPr>
          <w:rFonts w:ascii="Times New Roman" w:hAnsi="Times New Roman"/>
          <w:bCs/>
          <w:sz w:val="24"/>
          <w:szCs w:val="24"/>
        </w:rPr>
        <w:t>может быть дополнен новыми изданиями.</w:t>
      </w:r>
    </w:p>
    <w:p w:rsidR="00CE4608" w:rsidRPr="00315F34" w:rsidRDefault="00CE4608" w:rsidP="009F475B">
      <w:pPr>
        <w:suppressAutoHyphens/>
        <w:spacing w:before="100" w:beforeAutospacing="1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304514" w:rsidRDefault="00CE4608" w:rsidP="00307518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34B2">
        <w:rPr>
          <w:rFonts w:ascii="Times New Roman" w:hAnsi="Times New Roman"/>
          <w:bCs/>
          <w:sz w:val="24"/>
          <w:szCs w:val="24"/>
        </w:rPr>
        <w:t>1.</w:t>
      </w:r>
      <w:r w:rsidRPr="00907F7E">
        <w:rPr>
          <w:rFonts w:ascii="Times New Roman" w:hAnsi="Times New Roman"/>
          <w:b/>
          <w:sz w:val="24"/>
          <w:szCs w:val="24"/>
        </w:rPr>
        <w:tab/>
      </w:r>
      <w:r w:rsidR="00304514" w:rsidRPr="00304514">
        <w:rPr>
          <w:rFonts w:ascii="Times New Roman" w:hAnsi="Times New Roman"/>
          <w:sz w:val="24"/>
          <w:szCs w:val="24"/>
        </w:rPr>
        <w:t xml:space="preserve">Бурнашева, Э. П. Основы бережливого производства: учебное пособие для СПО / Э. П. Бурнашева. — 4-е изд., стер. — Санкт-Петербург: Лань, 2025. — 76 с. — ISBN 978-5-507-52593-5. — Текст: электронный // Лань: электронно-библиотечная система. — URL: https://e.lanbook.com/book/455708 (дата обращения: 05.06.2025). — Режим доступа: для </w:t>
      </w:r>
      <w:proofErr w:type="spellStart"/>
      <w:r w:rsidR="00304514" w:rsidRPr="00304514">
        <w:rPr>
          <w:rFonts w:ascii="Times New Roman" w:hAnsi="Times New Roman"/>
          <w:sz w:val="24"/>
          <w:szCs w:val="24"/>
        </w:rPr>
        <w:t>авториз</w:t>
      </w:r>
      <w:proofErr w:type="spellEnd"/>
      <w:r w:rsidR="00304514" w:rsidRPr="00304514">
        <w:rPr>
          <w:rFonts w:ascii="Times New Roman" w:hAnsi="Times New Roman"/>
          <w:sz w:val="24"/>
          <w:szCs w:val="24"/>
        </w:rPr>
        <w:t>. пользователей.</w:t>
      </w:r>
    </w:p>
    <w:p w:rsidR="00307518" w:rsidRPr="00304514" w:rsidRDefault="00307518" w:rsidP="00307518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Основы бережливого производства: уч. пособие/ М.Р. Рогулина, И.Г. Смирнова, О.В. </w:t>
      </w:r>
      <w:proofErr w:type="spellStart"/>
      <w:r>
        <w:rPr>
          <w:rFonts w:ascii="Times New Roman" w:hAnsi="Times New Roman"/>
          <w:sz w:val="24"/>
          <w:szCs w:val="24"/>
        </w:rPr>
        <w:t>Курчий</w:t>
      </w:r>
      <w:proofErr w:type="spellEnd"/>
      <w:r>
        <w:rPr>
          <w:rFonts w:ascii="Times New Roman" w:hAnsi="Times New Roman"/>
          <w:sz w:val="24"/>
          <w:szCs w:val="24"/>
        </w:rPr>
        <w:t xml:space="preserve"> [и др.] – Москва: ИНФРА-М, 2025. – 170 с. _ (Среднее профессиональное образование).</w:t>
      </w:r>
    </w:p>
    <w:p w:rsidR="00304514" w:rsidRPr="00304514" w:rsidRDefault="00304514" w:rsidP="00307518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451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04514">
        <w:rPr>
          <w:rFonts w:ascii="Times New Roman" w:hAnsi="Times New Roman"/>
          <w:i/>
          <w:iCs/>
          <w:sz w:val="24"/>
          <w:szCs w:val="24"/>
          <w:bdr w:val="single" w:sz="2" w:space="0" w:color="E5E7EB" w:frame="1"/>
          <w:shd w:val="clear" w:color="auto" w:fill="FFFFFF"/>
        </w:rPr>
        <w:t>Староверова</w:t>
      </w:r>
      <w:proofErr w:type="spellEnd"/>
      <w:r w:rsidRPr="00304514">
        <w:rPr>
          <w:rFonts w:ascii="Times New Roman" w:hAnsi="Times New Roman"/>
          <w:i/>
          <w:iCs/>
          <w:sz w:val="24"/>
          <w:szCs w:val="24"/>
          <w:bdr w:val="single" w:sz="2" w:space="0" w:color="E5E7EB" w:frame="1"/>
          <w:shd w:val="clear" w:color="auto" w:fill="FFFFFF"/>
        </w:rPr>
        <w:t>, К. О. </w:t>
      </w:r>
      <w:r w:rsidRPr="00304514">
        <w:rPr>
          <w:rFonts w:ascii="Times New Roman" w:hAnsi="Times New Roman"/>
          <w:sz w:val="24"/>
          <w:szCs w:val="24"/>
          <w:shd w:val="clear" w:color="auto" w:fill="FFFFFF"/>
        </w:rPr>
        <w:t> Основы бережливого производства: учебник для среднего профессионального образования / К. О. </w:t>
      </w:r>
      <w:proofErr w:type="spellStart"/>
      <w:r w:rsidRPr="00304514">
        <w:rPr>
          <w:rFonts w:ascii="Times New Roman" w:hAnsi="Times New Roman"/>
          <w:sz w:val="24"/>
          <w:szCs w:val="24"/>
          <w:shd w:val="clear" w:color="auto" w:fill="FFFFFF"/>
        </w:rPr>
        <w:t>Староверова</w:t>
      </w:r>
      <w:proofErr w:type="spellEnd"/>
      <w:r w:rsidRPr="00304514">
        <w:rPr>
          <w:rFonts w:ascii="Times New Roman" w:hAnsi="Times New Roman"/>
          <w:sz w:val="24"/>
          <w:szCs w:val="24"/>
          <w:shd w:val="clear" w:color="auto" w:fill="FFFFFF"/>
        </w:rPr>
        <w:t>. — 2-е изд. — Москва: Издательство Юрайт, 2025. — 74 с. — (Профессиональное образование). — ISBN 978-5-534-16473-2. — Текст: электронный//Образовательная платформа Юрайт [сайт]. — URL: </w:t>
      </w:r>
      <w:hyperlink r:id="rId8" w:tgtFrame="_blank" w:history="1">
        <w:r w:rsidRPr="00304514">
          <w:rPr>
            <w:rStyle w:val="aa"/>
            <w:rFonts w:ascii="Times New Roman" w:hAnsi="Times New Roman"/>
            <w:color w:val="auto"/>
            <w:sz w:val="24"/>
            <w:szCs w:val="24"/>
            <w:bdr w:val="single" w:sz="2" w:space="0" w:color="E5E7EB" w:frame="1"/>
            <w:shd w:val="clear" w:color="auto" w:fill="FFFFFF"/>
          </w:rPr>
          <w:t>https://urait.ru/bcode/568518</w:t>
        </w:r>
      </w:hyperlink>
      <w:r w:rsidRPr="00304514">
        <w:rPr>
          <w:rFonts w:ascii="Times New Roman" w:hAnsi="Times New Roman"/>
          <w:sz w:val="24"/>
          <w:szCs w:val="24"/>
          <w:shd w:val="clear" w:color="auto" w:fill="FFFFFF"/>
        </w:rPr>
        <w:t> (дата обращения: 05.06.2025).</w:t>
      </w:r>
    </w:p>
    <w:p w:rsidR="00CE4608" w:rsidRPr="00315F34" w:rsidRDefault="00CE4608" w:rsidP="00307518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CE4608" w:rsidRPr="00907F7E" w:rsidRDefault="00CE4608" w:rsidP="00CE460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bookmarkStart w:id="1" w:name="_Hlk130473790"/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Вумек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Вумек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,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Дэниел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 Джонс ; пер. с англ. - 12-е изд. - Москва : Альпина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Паблишер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>, 2018. - 472 с. - ISBN 978-5-9614-6829-8. - Текст : электронный. - URL: https://znanium.com/catalog/product/1815955 (дата обращения: 03.02.2022). – Режим доступа: по подписке.</w:t>
      </w:r>
    </w:p>
    <w:p w:rsidR="00CE4608" w:rsidRPr="00907F7E" w:rsidRDefault="00CE4608" w:rsidP="00CE460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Киселев, А.А., Принятие управленческих решений : учебник / А.А. Киселев. – Москва :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КноРус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>, 2021. – 169 с. – ISBN 978-5-406-07898-3. – URL:https://book.ru/book/938341 (дата обращения: 03.02.2022). – Текст : электронный.</w:t>
      </w:r>
    </w:p>
    <w:p w:rsidR="00CE4608" w:rsidRPr="00907F7E" w:rsidRDefault="00CE4608" w:rsidP="00CE460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Салдаева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, Е. Ю. Управление качеством : учебное пособие / Е. Ю.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Салдаева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, Е. М. Цветкова. – Йошкар-Ола : ПГТУ, 2017. – 156 с. – ISBN 978-5-8158-1802-6. – Текст : электронный // Лань : электронно-библиотечная система. – URL: https://e.lanbook.com/book/93209 (дата обращения: 03.02.2022). – Режим доступа: для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авториз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>. пользователей.</w:t>
      </w:r>
    </w:p>
    <w:p w:rsidR="00CE4608" w:rsidRPr="00907F7E" w:rsidRDefault="00CE4608" w:rsidP="00CE460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Шмелёва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, А. Н. Методы бережливого производства : учебно-методическое пособие / А. Н.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Шмелёва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 xml:space="preserve">. – Москва : РТУ МИРЭА, 2021. – 38 с. – Текст : электронный // Лань : электронно-библиотечная система. – URL: https://e.lanbook.com/book/171543 (дата обращения: 03.02.2022). – Режим доступа: для </w:t>
      </w:r>
      <w:proofErr w:type="spellStart"/>
      <w:r w:rsidRPr="00907F7E">
        <w:rPr>
          <w:rFonts w:ascii="Times New Roman" w:hAnsi="Times New Roman"/>
          <w:bCs/>
          <w:sz w:val="24"/>
          <w:szCs w:val="24"/>
          <w:lang w:val="x-none"/>
        </w:rPr>
        <w:t>авториз</w:t>
      </w:r>
      <w:proofErr w:type="spellEnd"/>
      <w:r w:rsidRPr="00907F7E">
        <w:rPr>
          <w:rFonts w:ascii="Times New Roman" w:hAnsi="Times New Roman"/>
          <w:bCs/>
          <w:sz w:val="24"/>
          <w:szCs w:val="24"/>
          <w:lang w:val="x-none"/>
        </w:rPr>
        <w:t>. пользователей.</w:t>
      </w:r>
    </w:p>
    <w:bookmarkEnd w:id="1"/>
    <w:p w:rsidR="00CE4608" w:rsidRPr="009F475B" w:rsidRDefault="00CE4608" w:rsidP="009F475B">
      <w:pPr>
        <w:pStyle w:val="a9"/>
        <w:numPr>
          <w:ilvl w:val="2"/>
          <w:numId w:val="6"/>
        </w:numPr>
        <w:spacing w:before="100" w:beforeAutospacing="1" w:after="0"/>
        <w:ind w:left="1429"/>
        <w:jc w:val="both"/>
        <w:rPr>
          <w:rFonts w:ascii="Times New Roman" w:hAnsi="Times New Roman"/>
          <w:b/>
          <w:bCs/>
          <w:sz w:val="24"/>
          <w:szCs w:val="24"/>
        </w:rPr>
      </w:pPr>
      <w:r w:rsidRPr="009F475B">
        <w:rPr>
          <w:rFonts w:ascii="Times New Roman" w:hAnsi="Times New Roman"/>
          <w:b/>
          <w:bCs/>
          <w:sz w:val="24"/>
          <w:szCs w:val="24"/>
        </w:rPr>
        <w:t>Дополнительные источники.</w:t>
      </w:r>
    </w:p>
    <w:p w:rsidR="00CE4608" w:rsidRPr="004B6ED0" w:rsidRDefault="00CE4608" w:rsidP="00CE460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36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4B6ED0">
        <w:rPr>
          <w:rFonts w:ascii="Times New Roman" w:eastAsia="Calibri" w:hAnsi="Times New Roman"/>
          <w:bCs/>
          <w:sz w:val="24"/>
          <w:szCs w:val="24"/>
        </w:rPr>
        <w:t xml:space="preserve">Батурин В.К. Общая теория управления: учебное пособие для студентов вузов, обучающихся по направлениям «Экономика» и «Менеджмент» / Батурин В.К.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Москва: ЮНИТИ-ДАНА, 2017.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487 c.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ISBN 978-5-238-02217-8.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Текст: электронный // IPR SMART: </w:t>
      </w:r>
      <w:r w:rsidRPr="004B6ED0">
        <w:rPr>
          <w:rFonts w:ascii="Times New Roman" w:eastAsia="Calibri" w:hAnsi="Times New Roman"/>
          <w:bCs/>
          <w:sz w:val="24"/>
          <w:szCs w:val="24"/>
        </w:rPr>
        <w:lastRenderedPageBreak/>
        <w:t xml:space="preserve">[сайт].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URL: https://www.iprbookshop.ru/71030.html (дата обращения: 03.02.2022).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Режим доступа: для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авторизир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>. пользователей</w:t>
      </w:r>
    </w:p>
    <w:p w:rsidR="00CE4608" w:rsidRPr="004B6ED0" w:rsidRDefault="00CE4608" w:rsidP="00CE460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36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Лайкер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, Дж. Дао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Toyota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: 14 принципов менеджмента ведущей компании мира / Джеффри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Лайкер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; Пер. с англ.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9-е изд.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Москва: АЛЬПИНА ПАБЛИШЕР, 2019. – 400 с.</w:t>
      </w:r>
      <w:r w:rsidRPr="004B6ED0">
        <w:rPr>
          <w:rFonts w:ascii="Times New Roman" w:eastAsia="Calibri" w:hAnsi="Times New Roman"/>
          <w:sz w:val="24"/>
          <w:szCs w:val="24"/>
        </w:rPr>
        <w:t xml:space="preserve"> -</w:t>
      </w:r>
      <w:r w:rsidRPr="004B6ED0">
        <w:rPr>
          <w:rFonts w:ascii="Times New Roman" w:eastAsia="Calibri" w:hAnsi="Times New Roman"/>
          <w:bCs/>
          <w:sz w:val="24"/>
          <w:szCs w:val="24"/>
        </w:rPr>
        <w:t xml:space="preserve"> Текст: непосредственный.</w:t>
      </w:r>
    </w:p>
    <w:p w:rsidR="00CE4608" w:rsidRPr="004B6ED0" w:rsidRDefault="00CE4608" w:rsidP="00CE460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/>
        <w:ind w:left="0" w:firstLine="36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Лайкер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, Дж. Практика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дао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Toyota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: руководство по внедрению принципов менеджмента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Toyota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 / Джеффри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Лайкер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, Дэвид Майер; Пер. с англ. </w:t>
      </w:r>
      <w:r>
        <w:rPr>
          <w:rFonts w:ascii="Times New Roman" w:eastAsia="Calibri" w:hAnsi="Times New Roman"/>
          <w:bCs/>
          <w:sz w:val="24"/>
          <w:szCs w:val="24"/>
        </w:rPr>
        <w:t>–</w:t>
      </w:r>
      <w:r w:rsidRPr="004B6ED0">
        <w:rPr>
          <w:rFonts w:ascii="Times New Roman" w:eastAsia="Calibri" w:hAnsi="Times New Roman"/>
          <w:bCs/>
          <w:sz w:val="24"/>
          <w:szCs w:val="24"/>
        </w:rPr>
        <w:t>Москва: АЛЬПИНА ПАБЛИШЕР, 2019. – 586 с.</w:t>
      </w:r>
      <w:r w:rsidRPr="004B6ED0">
        <w:rPr>
          <w:rFonts w:ascii="Times New Roman" w:eastAsia="Calibri" w:hAnsi="Times New Roman"/>
          <w:sz w:val="24"/>
          <w:szCs w:val="24"/>
        </w:rPr>
        <w:t xml:space="preserve"> - </w:t>
      </w:r>
      <w:r w:rsidRPr="004B6ED0">
        <w:rPr>
          <w:rFonts w:ascii="Times New Roman" w:eastAsia="Calibri" w:hAnsi="Times New Roman"/>
          <w:bCs/>
          <w:sz w:val="24"/>
          <w:szCs w:val="24"/>
        </w:rPr>
        <w:t>Текст: непосредственный.</w:t>
      </w:r>
    </w:p>
    <w:p w:rsidR="00CE4608" w:rsidRDefault="00CE4608" w:rsidP="00306226">
      <w:pPr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spacing w:after="0"/>
        <w:ind w:left="0" w:firstLine="36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4B6ED0">
        <w:rPr>
          <w:rFonts w:ascii="Times New Roman" w:eastAsia="Calibri" w:hAnsi="Times New Roman"/>
          <w:bCs/>
          <w:sz w:val="24"/>
          <w:szCs w:val="24"/>
        </w:rPr>
        <w:t xml:space="preserve">Антонова, И.И. Бережливое производство: системный подход к его внедрению на предприятиях Республики Татарстан / И.И. Антонова; науч. ред. В.А. Смирнов; Институт экономики, управления и права (г. Казань). – Казань: Познание, 2013. - 176 с.: ил., табл. - </w:t>
      </w:r>
      <w:proofErr w:type="spellStart"/>
      <w:r w:rsidRPr="004B6ED0">
        <w:rPr>
          <w:rFonts w:ascii="Times New Roman" w:eastAsia="Calibri" w:hAnsi="Times New Roman"/>
          <w:bCs/>
          <w:sz w:val="24"/>
          <w:szCs w:val="24"/>
        </w:rPr>
        <w:t>Библиогр</w:t>
      </w:r>
      <w:proofErr w:type="spellEnd"/>
      <w:r w:rsidRPr="004B6ED0">
        <w:rPr>
          <w:rFonts w:ascii="Times New Roman" w:eastAsia="Calibri" w:hAnsi="Times New Roman"/>
          <w:bCs/>
          <w:sz w:val="24"/>
          <w:szCs w:val="24"/>
        </w:rPr>
        <w:t xml:space="preserve">. в кн. - ISBN 978-5-8399-0485-9; то же [Электронный ресурс]. - URL: </w:t>
      </w:r>
      <w:hyperlink r:id="rId9" w:history="1">
        <w:r w:rsidR="00306226" w:rsidRPr="001C0E2E">
          <w:rPr>
            <w:rStyle w:val="aa"/>
            <w:rFonts w:ascii="Times New Roman" w:eastAsia="Calibri" w:hAnsi="Times New Roman"/>
            <w:bCs/>
            <w:sz w:val="24"/>
            <w:szCs w:val="24"/>
          </w:rPr>
          <w:t>http://biblioclub.ru/index.php?page=book&amp;id=257764</w:t>
        </w:r>
      </w:hyperlink>
      <w:r w:rsidRPr="004B6ED0">
        <w:rPr>
          <w:rFonts w:ascii="Times New Roman" w:eastAsia="Calibri" w:hAnsi="Times New Roman"/>
          <w:bCs/>
          <w:sz w:val="24"/>
          <w:szCs w:val="24"/>
        </w:rPr>
        <w:t>.</w:t>
      </w:r>
    </w:p>
    <w:p w:rsidR="00306226" w:rsidRPr="00306226" w:rsidRDefault="00306226" w:rsidP="00306226">
      <w:pPr>
        <w:widowControl w:val="0"/>
        <w:tabs>
          <w:tab w:val="left" w:pos="993"/>
        </w:tabs>
        <w:autoSpaceDE w:val="0"/>
        <w:autoSpaceDN w:val="0"/>
        <w:spacing w:after="0"/>
        <w:ind w:left="360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06226">
        <w:rPr>
          <w:rFonts w:ascii="Times New Roman" w:eastAsia="Calibri" w:hAnsi="Times New Roman"/>
          <w:b/>
          <w:bCs/>
          <w:sz w:val="24"/>
          <w:szCs w:val="24"/>
        </w:rPr>
        <w:t>3.2.4. Нормативная документация</w:t>
      </w:r>
    </w:p>
    <w:p w:rsidR="00306226" w:rsidRPr="00306226" w:rsidRDefault="00306226" w:rsidP="00306226">
      <w:pPr>
        <w:pStyle w:val="a9"/>
        <w:numPr>
          <w:ilvl w:val="0"/>
          <w:numId w:val="9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6226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Pr="00306226">
        <w:rPr>
          <w:rFonts w:ascii="Times New Roman" w:hAnsi="Times New Roman"/>
          <w:bCs/>
          <w:color w:val="000000"/>
          <w:kern w:val="36"/>
          <w:sz w:val="24"/>
          <w:szCs w:val="24"/>
        </w:rPr>
        <w:t>О стандартизации в Российской Федерации</w:t>
      </w:r>
      <w:r w:rsidRPr="00306226">
        <w:rPr>
          <w:rFonts w:ascii="Times New Roman" w:hAnsi="Times New Roman"/>
          <w:sz w:val="24"/>
          <w:szCs w:val="24"/>
        </w:rPr>
        <w:t>: Федеральный закон №162-ФЗ: [принят Государственной думой 19 июня 2015 года: одобрен Советом Федерации 24 июня 2015 года]. / https://www.consultant.ru/ (дата обращения: 20.01.2023).</w:t>
      </w:r>
    </w:p>
    <w:p w:rsidR="00306226" w:rsidRPr="00306226" w:rsidRDefault="00306226" w:rsidP="00306226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/>
        <w:ind w:left="0" w:firstLine="284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306226">
        <w:rPr>
          <w:rFonts w:ascii="Times New Roman" w:hAnsi="Times New Roman"/>
          <w:sz w:val="24"/>
          <w:szCs w:val="24"/>
        </w:rPr>
        <w:t>ГОСТ Р 56407-2015 «</w:t>
      </w:r>
      <w:r w:rsidRPr="00306226">
        <w:rPr>
          <w:rFonts w:ascii="Times New Roman" w:hAnsi="Times New Roman"/>
          <w:sz w:val="24"/>
          <w:szCs w:val="24"/>
          <w:shd w:val="clear" w:color="auto" w:fill="FFFFFF"/>
        </w:rPr>
        <w:t>Бережливое производство. Основные методы и инструменты</w:t>
      </w:r>
      <w:r w:rsidRPr="00306226">
        <w:rPr>
          <w:rFonts w:ascii="Times New Roman" w:hAnsi="Times New Roman"/>
          <w:sz w:val="24"/>
          <w:szCs w:val="24"/>
        </w:rPr>
        <w:t xml:space="preserve">»: приказ федерального агентства по техническом регулированию и метрологии от 27.05.2015 №448ст – </w:t>
      </w:r>
      <w:hyperlink r:id="rId10" w:history="1">
        <w:r w:rsidRPr="00306226">
          <w:rPr>
            <w:rStyle w:val="aa"/>
            <w:sz w:val="24"/>
            <w:szCs w:val="24"/>
          </w:rPr>
          <w:t>https://docs.cntd.ru</w:t>
        </w:r>
      </w:hyperlink>
      <w:r w:rsidRPr="00306226">
        <w:rPr>
          <w:rFonts w:ascii="Times New Roman" w:hAnsi="Times New Roman"/>
          <w:sz w:val="24"/>
          <w:szCs w:val="24"/>
        </w:rPr>
        <w:t xml:space="preserve"> (дата обращения: 20.01.2023).</w:t>
      </w:r>
    </w:p>
    <w:p w:rsidR="00CE4608" w:rsidRPr="00315F34" w:rsidRDefault="00CE4608" w:rsidP="00306226">
      <w:pPr>
        <w:tabs>
          <w:tab w:val="left" w:pos="567"/>
        </w:tabs>
        <w:spacing w:after="16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D2BBA">
        <w:rPr>
          <w:rFonts w:ascii="Times New Roman" w:hAnsi="Times New Roman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</w:p>
    <w:p w:rsidR="00CE4608" w:rsidRPr="00315F34" w:rsidRDefault="00CE4608" w:rsidP="00CE46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CE4608" w:rsidRPr="00315F34" w:rsidRDefault="00CE4608" w:rsidP="00CE46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987"/>
        <w:gridCol w:w="3455"/>
      </w:tblGrid>
      <w:tr w:rsidR="00CE4608" w:rsidRPr="00315F34" w:rsidTr="001F4DD3">
        <w:tc>
          <w:tcPr>
            <w:tcW w:w="1750" w:type="pct"/>
          </w:tcPr>
          <w:p w:rsidR="00CE4608" w:rsidRPr="00315F34" w:rsidRDefault="00CE4608" w:rsidP="001F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BA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CE4608" w:rsidRPr="00315F34" w:rsidRDefault="00CE4608" w:rsidP="001F4D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D2BB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43" w:type="pct"/>
          </w:tcPr>
          <w:p w:rsidR="00CE4608" w:rsidRPr="00315F34" w:rsidRDefault="00CE4608" w:rsidP="001F4D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D2BB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E4608" w:rsidRPr="00315F34" w:rsidTr="001F4DD3">
        <w:tc>
          <w:tcPr>
            <w:tcW w:w="1750" w:type="pct"/>
          </w:tcPr>
          <w:p w:rsidR="00CE4608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BBA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:rsidR="00CE4608" w:rsidRPr="008F0BF0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BF0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  <w:p w:rsidR="00CE4608" w:rsidRPr="008F0BF0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BF0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деятельности;</w:t>
            </w:r>
          </w:p>
          <w:p w:rsidR="00CE4608" w:rsidRPr="008F0BF0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BF0">
              <w:rPr>
                <w:rFonts w:ascii="Times New Roman" w:hAnsi="Times New Roman"/>
                <w:bCs/>
                <w:sz w:val="24"/>
                <w:szCs w:val="24"/>
              </w:rPr>
              <w:t>принципы бережливого производства;</w:t>
            </w:r>
          </w:p>
          <w:p w:rsidR="00CE4608" w:rsidRPr="008F0BF0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BF0">
              <w:rPr>
                <w:rFonts w:ascii="Times New Roman" w:hAnsi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деятельности;</w:t>
            </w:r>
          </w:p>
          <w:p w:rsidR="00CE4608" w:rsidRPr="008F0BF0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BF0">
              <w:rPr>
                <w:rFonts w:ascii="Times New Roman" w:hAnsi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:rsidR="00CE4608" w:rsidRPr="008F0BF0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BF0">
              <w:rPr>
                <w:rFonts w:ascii="Times New Roman" w:hAnsi="Times New Roman"/>
                <w:bCs/>
                <w:sz w:val="24"/>
                <w:szCs w:val="24"/>
              </w:rPr>
              <w:t>пути обеспечения ресурсосбережения;</w:t>
            </w:r>
          </w:p>
          <w:p w:rsidR="00CE4608" w:rsidRPr="00AD2BBA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0BF0">
              <w:rPr>
                <w:rFonts w:ascii="Times New Roman" w:hAnsi="Times New Roman"/>
                <w:b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:rsidR="00CE4608" w:rsidRPr="00315F34" w:rsidRDefault="00CE4608" w:rsidP="001F4DD3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07" w:type="pct"/>
          </w:tcPr>
          <w:p w:rsidR="00CE4608" w:rsidRPr="003A479A" w:rsidRDefault="00CE4608" w:rsidP="001F4DD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владеет профессиональной терминологией;</w:t>
            </w:r>
          </w:p>
          <w:p w:rsidR="00CE4608" w:rsidRPr="003A479A" w:rsidRDefault="00CE4608" w:rsidP="001F4DD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демонстрирует системные знания о структуре, требованиям к проекту;</w:t>
            </w:r>
          </w:p>
          <w:p w:rsidR="00CE4608" w:rsidRPr="003A479A" w:rsidRDefault="00CE4608" w:rsidP="001F4DD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демонстрирует системные знания о принципах, инструментах бережливого производства;</w:t>
            </w:r>
          </w:p>
          <w:p w:rsidR="00CE4608" w:rsidRPr="003A479A" w:rsidRDefault="00CE4608" w:rsidP="001F4DD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оказывает высокий уровень знания основных понятий, принципов и законов в области экологической безопасности при ведении профессиональной деятельности;</w:t>
            </w:r>
          </w:p>
          <w:p w:rsidR="00CE4608" w:rsidRPr="003A479A" w:rsidRDefault="00CE4608" w:rsidP="001F4DD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демонстрирует системные знания о ресурсосбережении на производстве; об основных направлениях изменения климатических условий региона;</w:t>
            </w:r>
          </w:p>
          <w:p w:rsidR="00CE4608" w:rsidRPr="003A479A" w:rsidRDefault="00CE4608" w:rsidP="001F4DD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демонстрирует системные знания о ресурсосбережении на производстве;</w:t>
            </w:r>
          </w:p>
          <w:p w:rsidR="00CE4608" w:rsidRPr="00315F34" w:rsidRDefault="00CE4608" w:rsidP="001F4DD3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об основных направлениях изменения климатических условий региона</w:t>
            </w:r>
          </w:p>
        </w:tc>
        <w:tc>
          <w:tcPr>
            <w:tcW w:w="1743" w:type="pct"/>
          </w:tcPr>
          <w:p w:rsidR="00CE4608" w:rsidRPr="00AD2BBA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2BB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устного и письменного опроса.</w:t>
            </w:r>
          </w:p>
          <w:p w:rsidR="00CE4608" w:rsidRPr="00AD2BBA" w:rsidRDefault="00CE4608" w:rsidP="001F4D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D2BB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тестирования.</w:t>
            </w:r>
          </w:p>
          <w:p w:rsidR="00CE4608" w:rsidRPr="00AD2BBA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2BB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выполнения домашних заданий.</w:t>
            </w:r>
          </w:p>
          <w:p w:rsidR="00CE4608" w:rsidRPr="00315F34" w:rsidRDefault="00CE4608" w:rsidP="001F4DD3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AD2BB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дифференцированного зачета.</w:t>
            </w:r>
          </w:p>
        </w:tc>
      </w:tr>
      <w:tr w:rsidR="00CE4608" w:rsidRPr="00315F34" w:rsidTr="001F4DD3">
        <w:trPr>
          <w:trHeight w:val="896"/>
        </w:trPr>
        <w:tc>
          <w:tcPr>
            <w:tcW w:w="1750" w:type="pct"/>
          </w:tcPr>
          <w:p w:rsidR="00CE4608" w:rsidRDefault="00CE4608" w:rsidP="001F4D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B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CE4608" w:rsidRPr="003A479A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организовывать работу коллектива и команды;</w:t>
            </w:r>
          </w:p>
          <w:p w:rsidR="00CE4608" w:rsidRPr="003A479A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</w:p>
          <w:p w:rsidR="00CE4608" w:rsidRPr="003A479A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соблюдать нормы экологической безопасности;</w:t>
            </w:r>
          </w:p>
          <w:p w:rsidR="00CE4608" w:rsidRPr="003A479A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определять направления ресурсосбережения в рамках профессиональной деятельности по профессии (специальности);</w:t>
            </w:r>
          </w:p>
          <w:p w:rsidR="00CE4608" w:rsidRPr="003A479A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осуществлять работу с соблюдением принципов бережливого производства;</w:t>
            </w:r>
          </w:p>
          <w:p w:rsidR="00CE4608" w:rsidRPr="003A479A" w:rsidRDefault="00CE4608" w:rsidP="001F4D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CE4608" w:rsidRPr="00315F34" w:rsidRDefault="00CE4608" w:rsidP="001F4DD3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07" w:type="pct"/>
          </w:tcPr>
          <w:p w:rsidR="00CE4608" w:rsidRPr="003A479A" w:rsidRDefault="00CE4608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умение взаимодействовать с коллегами (сокурсниками), руководством (преподавателем), клиентами в ходе профессиональной деятельности;</w:t>
            </w:r>
          </w:p>
          <w:p w:rsidR="00CE4608" w:rsidRPr="003A479A" w:rsidRDefault="00CE4608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 xml:space="preserve">демонстрирует умение использовать средства </w:t>
            </w:r>
            <w:r w:rsidRPr="003A479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защиты и оценивать правильность их применения;</w:t>
            </w:r>
          </w:p>
          <w:p w:rsidR="00CE4608" w:rsidRPr="003A479A" w:rsidRDefault="00CE4608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владеет навыками по организации охраны труда, безопасности жизнедеятельности и защиты окружающей среды при выполнении нескольких видов технологических процессов; соблюдения норм экологической безопасности;</w:t>
            </w:r>
          </w:p>
          <w:p w:rsidR="00CE4608" w:rsidRPr="003A479A" w:rsidRDefault="00CE4608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демонстрирует умение соблюдать принципы бережливого производства, выбирать инструменты бережливого производства;</w:t>
            </w:r>
          </w:p>
          <w:p w:rsidR="00CE4608" w:rsidRPr="003A479A" w:rsidRDefault="00CE4608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 xml:space="preserve">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аварий, катастроф, стихийных бедствий: </w:t>
            </w:r>
          </w:p>
          <w:p w:rsidR="00CE4608" w:rsidRPr="003A479A" w:rsidRDefault="00CE4608" w:rsidP="001F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 xml:space="preserve">способен разрабатывать систему документов по защите окружающей среды; </w:t>
            </w:r>
          </w:p>
          <w:p w:rsidR="00CE4608" w:rsidRPr="00315F34" w:rsidRDefault="00CE4608" w:rsidP="001F4DD3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3A479A">
              <w:rPr>
                <w:rFonts w:ascii="Times New Roman" w:hAnsi="Times New Roman"/>
                <w:sz w:val="24"/>
                <w:szCs w:val="24"/>
              </w:rPr>
              <w:t>способен осуществлять идентификацию опасных и вредных факторов, создаваемых средой обитания и производственной деятельностью человека</w:t>
            </w:r>
          </w:p>
        </w:tc>
        <w:tc>
          <w:tcPr>
            <w:tcW w:w="1743" w:type="pct"/>
          </w:tcPr>
          <w:p w:rsidR="00CE4608" w:rsidRPr="00AD2BBA" w:rsidRDefault="00CE4608" w:rsidP="001F4D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2BB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Оценка результатов выполнения практических работ.</w:t>
            </w:r>
          </w:p>
          <w:p w:rsidR="00CE4608" w:rsidRPr="00315F34" w:rsidRDefault="00CE4608" w:rsidP="001F4DD3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AD2BB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дифференцированного зачета.</w:t>
            </w:r>
          </w:p>
        </w:tc>
      </w:tr>
    </w:tbl>
    <w:p w:rsidR="00CE4608" w:rsidRPr="00315F34" w:rsidRDefault="00CE4608" w:rsidP="00CE4608">
      <w:pPr>
        <w:spacing w:after="0"/>
        <w:jc w:val="both"/>
        <w:rPr>
          <w:rFonts w:ascii="Times New Roman" w:hAnsi="Times New Roman"/>
          <w:b/>
          <w:szCs w:val="52"/>
        </w:rPr>
      </w:pPr>
    </w:p>
    <w:sectPr w:rsidR="00CE4608" w:rsidRPr="00315F34" w:rsidSect="00CE4608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A9" w:rsidRDefault="00346CA9" w:rsidP="00CE4608">
      <w:pPr>
        <w:spacing w:after="0" w:line="240" w:lineRule="auto"/>
      </w:pPr>
      <w:r>
        <w:separator/>
      </w:r>
    </w:p>
  </w:endnote>
  <w:endnote w:type="continuationSeparator" w:id="0">
    <w:p w:rsidR="00346CA9" w:rsidRDefault="00346CA9" w:rsidP="00CE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27263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E4608" w:rsidRPr="00CE4608" w:rsidRDefault="00CE4608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CE4608">
          <w:rPr>
            <w:rFonts w:ascii="Times New Roman" w:hAnsi="Times New Roman"/>
            <w:sz w:val="24"/>
            <w:szCs w:val="24"/>
          </w:rPr>
          <w:fldChar w:fldCharType="begin"/>
        </w:r>
        <w:r w:rsidRPr="00CE460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E4608">
          <w:rPr>
            <w:rFonts w:ascii="Times New Roman" w:hAnsi="Times New Roman"/>
            <w:sz w:val="24"/>
            <w:szCs w:val="24"/>
          </w:rPr>
          <w:fldChar w:fldCharType="separate"/>
        </w:r>
        <w:r w:rsidR="00C71B0E">
          <w:rPr>
            <w:rFonts w:ascii="Times New Roman" w:hAnsi="Times New Roman"/>
            <w:noProof/>
            <w:sz w:val="24"/>
            <w:szCs w:val="24"/>
          </w:rPr>
          <w:t>12</w:t>
        </w:r>
        <w:r w:rsidRPr="00CE460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E4608" w:rsidRDefault="00CE46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A9" w:rsidRDefault="00346CA9" w:rsidP="00CE4608">
      <w:pPr>
        <w:spacing w:after="0" w:line="240" w:lineRule="auto"/>
      </w:pPr>
      <w:r>
        <w:separator/>
      </w:r>
    </w:p>
  </w:footnote>
  <w:footnote w:type="continuationSeparator" w:id="0">
    <w:p w:rsidR="00346CA9" w:rsidRDefault="00346CA9" w:rsidP="00CE4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ABD"/>
    <w:multiLevelType w:val="multilevel"/>
    <w:tmpl w:val="96629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 w15:restartNumberingAfterBreak="0">
    <w:nsid w:val="1F054C85"/>
    <w:multiLevelType w:val="hybridMultilevel"/>
    <w:tmpl w:val="C07C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C48CC"/>
    <w:multiLevelType w:val="hybridMultilevel"/>
    <w:tmpl w:val="206E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A50D6"/>
    <w:multiLevelType w:val="multilevel"/>
    <w:tmpl w:val="96629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2FEB135E"/>
    <w:multiLevelType w:val="hybridMultilevel"/>
    <w:tmpl w:val="42DC6E44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 w15:restartNumberingAfterBreak="0">
    <w:nsid w:val="3508353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6" w15:restartNumberingAfterBreak="0">
    <w:nsid w:val="3DFF2975"/>
    <w:multiLevelType w:val="multilevel"/>
    <w:tmpl w:val="4282DE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C1050D6"/>
    <w:multiLevelType w:val="hybridMultilevel"/>
    <w:tmpl w:val="B874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22E25"/>
    <w:multiLevelType w:val="multilevel"/>
    <w:tmpl w:val="1220C7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5D"/>
    <w:rsid w:val="00304514"/>
    <w:rsid w:val="00306226"/>
    <w:rsid w:val="00307518"/>
    <w:rsid w:val="003440BE"/>
    <w:rsid w:val="00346CA9"/>
    <w:rsid w:val="00527EDD"/>
    <w:rsid w:val="005B207C"/>
    <w:rsid w:val="00606D7C"/>
    <w:rsid w:val="00956B4F"/>
    <w:rsid w:val="009F475B"/>
    <w:rsid w:val="00BD5DB0"/>
    <w:rsid w:val="00C71B0E"/>
    <w:rsid w:val="00CE4608"/>
    <w:rsid w:val="00D23F5D"/>
    <w:rsid w:val="00F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B2FA"/>
  <w15:chartTrackingRefBased/>
  <w15:docId w15:val="{4E13C70E-E7DC-4629-AE90-DA71AB24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6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E460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E4608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E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60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E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60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F475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04514"/>
    <w:rPr>
      <w:color w:val="0000FF"/>
      <w:u w:val="single"/>
    </w:rPr>
  </w:style>
  <w:style w:type="character" w:customStyle="1" w:styleId="biblio-record-text">
    <w:name w:val="biblio-record-text"/>
    <w:basedOn w:val="a0"/>
    <w:rsid w:val="00304514"/>
  </w:style>
  <w:style w:type="character" w:customStyle="1" w:styleId="mat-button-wrapper">
    <w:name w:val="mat-button-wrapper"/>
    <w:basedOn w:val="a0"/>
    <w:rsid w:val="0030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851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cnt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57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Андреева</cp:lastModifiedBy>
  <cp:revision>6</cp:revision>
  <dcterms:created xsi:type="dcterms:W3CDTF">2025-02-05T06:55:00Z</dcterms:created>
  <dcterms:modified xsi:type="dcterms:W3CDTF">2025-06-06T06:06:00Z</dcterms:modified>
</cp:coreProperties>
</file>