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2B3D52" w:rsidTr="002B3D52">
        <w:trPr>
          <w:trHeight w:val="1133"/>
        </w:trPr>
        <w:tc>
          <w:tcPr>
            <w:tcW w:w="4644" w:type="dxa"/>
          </w:tcPr>
          <w:p w:rsidR="002B3D52" w:rsidRDefault="002B3D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820" w:type="dxa"/>
            <w:hideMark/>
          </w:tcPr>
          <w:p w:rsidR="002B3D52" w:rsidRDefault="002B3D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Приложение 4</w:t>
            </w:r>
          </w:p>
          <w:p w:rsidR="002B3D52" w:rsidRDefault="002B3D52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 Олимпиады</w:t>
            </w:r>
          </w:p>
        </w:tc>
      </w:tr>
    </w:tbl>
    <w:p w:rsidR="002B3D52" w:rsidRDefault="002B3D52" w:rsidP="002B3D52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Демоверсия областной олимпиады по дисциплине «Обществознание» (</w:t>
      </w:r>
      <w:r>
        <w:rPr>
          <w:rFonts w:ascii="Times New Roman" w:hAnsi="Times New Roman"/>
          <w:i/>
          <w:sz w:val="26"/>
          <w:szCs w:val="26"/>
        </w:rPr>
        <w:t>раздел «Правовое регулирование общественных отношений в Российской Федерации»)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среди студентов профессиональных образовательных организаций Ярославской области</w:t>
      </w:r>
    </w:p>
    <w:p w:rsidR="002B3D52" w:rsidRDefault="002B3D52" w:rsidP="002B3D52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УЧАСТНИК!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дисциплине </w:t>
      </w:r>
      <w:r>
        <w:rPr>
          <w:rFonts w:ascii="Times New Roman" w:hAnsi="Times New Roman"/>
          <w:b/>
          <w:sz w:val="28"/>
          <w:szCs w:val="28"/>
        </w:rPr>
        <w:t>«Обществознание»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52">
        <w:rPr>
          <w:rFonts w:ascii="Times New Roman" w:eastAsiaTheme="majorEastAsia" w:hAnsi="Times New Roman"/>
          <w:bCs/>
          <w:sz w:val="28"/>
          <w:szCs w:val="28"/>
        </w:rPr>
        <w:t>(</w:t>
      </w:r>
      <w:r>
        <w:rPr>
          <w:rFonts w:ascii="Times New Roman" w:hAnsi="Times New Roman"/>
          <w:i/>
          <w:sz w:val="26"/>
          <w:szCs w:val="26"/>
        </w:rPr>
        <w:t>раздел «Правовое регулирование общественных отношений в Российской Федерации»)</w:t>
      </w:r>
      <w:r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в себя четыре блока заданий. 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блок</w:t>
      </w:r>
      <w:r>
        <w:rPr>
          <w:rFonts w:ascii="Times New Roman" w:hAnsi="Times New Roman"/>
          <w:sz w:val="28"/>
          <w:szCs w:val="28"/>
        </w:rPr>
        <w:t xml:space="preserve"> состоит из тестовых заданий следующих типов: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с выбором одного правильного ответа (</w:t>
      </w:r>
      <w:r>
        <w:rPr>
          <w:rFonts w:ascii="Times New Roman" w:hAnsi="Times New Roman"/>
          <w:i/>
          <w:sz w:val="28"/>
          <w:szCs w:val="28"/>
        </w:rPr>
        <w:t>по 1 баллу за правильный ответ);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с выбором нескольких правильных ответов </w:t>
      </w:r>
      <w:r>
        <w:rPr>
          <w:rFonts w:ascii="Times New Roman" w:hAnsi="Times New Roman"/>
          <w:i/>
          <w:sz w:val="28"/>
          <w:szCs w:val="28"/>
        </w:rPr>
        <w:t>(по 2 балла за каждый полный правильный ответ);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задание на установление соответствия </w:t>
      </w:r>
      <w:r>
        <w:rPr>
          <w:rFonts w:ascii="Times New Roman" w:hAnsi="Times New Roman"/>
          <w:i/>
          <w:sz w:val="28"/>
          <w:szCs w:val="28"/>
        </w:rPr>
        <w:t>(по 3 балла за каждое правильно установленное соответствие);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открытой формы (на дополнение) </w:t>
      </w:r>
      <w:r>
        <w:rPr>
          <w:rFonts w:ascii="Times New Roman" w:hAnsi="Times New Roman"/>
          <w:i/>
          <w:sz w:val="28"/>
          <w:szCs w:val="28"/>
        </w:rPr>
        <w:t>(по 1 баллу за каждый правильно заполненный пропуск).</w:t>
      </w:r>
    </w:p>
    <w:p w:rsidR="002B3D52" w:rsidRDefault="002B3D52" w:rsidP="002B3D52">
      <w:pPr>
        <w:pStyle w:val="a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заданиях второго блока </w:t>
      </w:r>
      <w:r>
        <w:rPr>
          <w:rFonts w:ascii="Times New Roman" w:hAnsi="Times New Roman"/>
          <w:sz w:val="28"/>
          <w:szCs w:val="28"/>
        </w:rPr>
        <w:t xml:space="preserve">нужно </w:t>
      </w:r>
      <w:r>
        <w:rPr>
          <w:rFonts w:ascii="Times New Roman" w:hAnsi="Times New Roman"/>
          <w:sz w:val="28"/>
          <w:szCs w:val="28"/>
        </w:rPr>
        <w:t>разгадать</w:t>
      </w:r>
      <w:r>
        <w:rPr>
          <w:rFonts w:ascii="Times New Roman" w:hAnsi="Times New Roman"/>
          <w:sz w:val="28"/>
          <w:szCs w:val="28"/>
        </w:rPr>
        <w:t xml:space="preserve"> кроссворд</w:t>
      </w:r>
      <w:r>
        <w:rPr>
          <w:rFonts w:ascii="Times New Roman" w:hAnsi="Times New Roman"/>
          <w:sz w:val="28"/>
          <w:szCs w:val="28"/>
        </w:rPr>
        <w:t>, состоящий</w:t>
      </w:r>
      <w:r>
        <w:rPr>
          <w:rFonts w:ascii="Times New Roman" w:hAnsi="Times New Roman"/>
          <w:sz w:val="28"/>
          <w:szCs w:val="28"/>
        </w:rPr>
        <w:t xml:space="preserve"> из 10 слов (</w:t>
      </w:r>
      <w:r>
        <w:rPr>
          <w:rFonts w:ascii="Times New Roman" w:hAnsi="Times New Roman"/>
          <w:i/>
          <w:sz w:val="28"/>
          <w:szCs w:val="28"/>
        </w:rPr>
        <w:t>за каждое правильно отгаданное слово – 1 балл).</w:t>
      </w:r>
    </w:p>
    <w:p w:rsidR="002B3D52" w:rsidRDefault="002B3D52" w:rsidP="002B3D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блок -</w:t>
      </w:r>
      <w:r>
        <w:rPr>
          <w:rFonts w:ascii="Times New Roman" w:hAnsi="Times New Roman" w:cs="Times New Roman"/>
          <w:sz w:val="28"/>
          <w:szCs w:val="28"/>
        </w:rPr>
        <w:t xml:space="preserve"> заполнение таблицы </w:t>
      </w:r>
      <w:r>
        <w:rPr>
          <w:rFonts w:ascii="Times New Roman" w:hAnsi="Times New Roman" w:cs="Times New Roman"/>
          <w:i/>
          <w:sz w:val="28"/>
          <w:szCs w:val="28"/>
        </w:rPr>
        <w:t>(за каждое верно вставленное слово – 1 балл).</w:t>
      </w:r>
    </w:p>
    <w:p w:rsidR="002B3D52" w:rsidRDefault="002B3D52" w:rsidP="002B3D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блок</w:t>
      </w:r>
      <w:r>
        <w:rPr>
          <w:rFonts w:ascii="Times New Roman" w:hAnsi="Times New Roman" w:cs="Times New Roman"/>
          <w:sz w:val="28"/>
          <w:szCs w:val="28"/>
        </w:rPr>
        <w:t xml:space="preserve"> – решение ситуационных задач (</w:t>
      </w:r>
      <w:r>
        <w:rPr>
          <w:rFonts w:ascii="Times New Roman" w:hAnsi="Times New Roman" w:cs="Times New Roman"/>
          <w:i/>
          <w:sz w:val="28"/>
          <w:szCs w:val="28"/>
        </w:rPr>
        <w:t>в зависимости от полноты и правильности решения – от 1 до 3 баллов: 3 балла – ответ правильный, аргументированный; 2 балла – ответ правильный, но недостаточно аргументированный, 1 балл – ответ правильный, но без аргументации).</w:t>
      </w:r>
    </w:p>
    <w:p w:rsidR="002B3D52" w:rsidRDefault="002B3D52" w:rsidP="002B3D52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набранных баллов -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B3D52" w:rsidRDefault="002B3D52" w:rsidP="002B3D52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олимпиады считается участник, набравший наибольшее количество баллов. Если таких участников будет несколько, то победителем признается тот, кто набрал максимальный балл за более короткое время.</w:t>
      </w:r>
    </w:p>
    <w:p w:rsidR="002B3D52" w:rsidRDefault="002B3D52" w:rsidP="002B3D52">
      <w:pPr>
        <w:spacing w:before="240"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выполнение заданий олимпиады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90 </w:t>
      </w:r>
      <w:r>
        <w:rPr>
          <w:rFonts w:ascii="Times New Roman" w:hAnsi="Times New Roman" w:cs="Times New Roman"/>
          <w:b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05"/>
      </w:tblGrid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Блок №1</w:t>
            </w:r>
          </w:p>
        </w:tc>
      </w:tr>
      <w:tr w:rsidR="002B3D52" w:rsidTr="002B3D52">
        <w:tc>
          <w:tcPr>
            <w:tcW w:w="9355" w:type="dxa"/>
            <w:gridSpan w:val="2"/>
            <w:hideMark/>
          </w:tcPr>
          <w:p w:rsidR="002B3D52" w:rsidRDefault="002B3D52" w:rsidP="002B3D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Выполните т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  <w:t>естовые задания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один правильный ответ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 отметьте его знаком «+» в левом столбце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 правильный ответ – 1 балл</w:t>
            </w:r>
          </w:p>
        </w:tc>
      </w:tr>
      <w:tr w:rsidR="002B3D52" w:rsidTr="002B3D52">
        <w:tc>
          <w:tcPr>
            <w:tcW w:w="935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2B3D52" w:rsidRDefault="002B3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Правоспособность физического лица возникает с</w:t>
            </w:r>
          </w:p>
        </w:tc>
      </w:tr>
      <w:tr w:rsidR="002B3D52" w:rsidTr="002B3D5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B3D52" w:rsidRDefault="002B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2B3D52" w:rsidRDefault="002B3D52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</w:tr>
      <w:tr w:rsidR="002B3D52" w:rsidTr="002B3D5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B3D52" w:rsidRDefault="002B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2B3D52" w:rsidRDefault="002B3D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B3D52" w:rsidTr="002B3D5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B3D52" w:rsidRDefault="002B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2B3D52" w:rsidRDefault="002B3D52">
            <w:pPr>
              <w:pStyle w:val="a3"/>
              <w:shd w:val="clear" w:color="auto" w:fill="FFFFFF"/>
              <w:spacing w:before="0" w:beforeAutospacing="0" w:after="120" w:afterAutospacing="0"/>
            </w:pPr>
            <w:r>
              <w:t>14 лет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2B3D52" w:rsidTr="002B3D52">
        <w:tc>
          <w:tcPr>
            <w:tcW w:w="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B3D52" w:rsidRDefault="002B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2B3D52" w:rsidRDefault="002B3D52">
            <w:pPr>
              <w:pStyle w:val="a3"/>
              <w:shd w:val="clear" w:color="auto" w:fill="FFFFFF"/>
              <w:spacing w:before="0" w:beforeAutospacing="0" w:after="120" w:afterAutospacing="0"/>
            </w:pPr>
            <w:r>
              <w:t>18 лет</w:t>
            </w:r>
          </w:p>
        </w:tc>
      </w:tr>
      <w:tr w:rsidR="002B3D52" w:rsidTr="002B3D52">
        <w:tc>
          <w:tcPr>
            <w:tcW w:w="935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 несколько правильных ответов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 отметьте их знаком + в левом столбце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полный правильный ответ -2 балла</w:t>
            </w:r>
          </w:p>
        </w:tc>
      </w:tr>
      <w:tr w:rsidR="002B3D52" w:rsidTr="002B3D52">
        <w:tc>
          <w:tcPr>
            <w:tcW w:w="935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8519"/>
              <w:gridCol w:w="200"/>
            </w:tblGrid>
            <w:tr w:rsidR="002B3D52">
              <w:tc>
                <w:tcPr>
                  <w:tcW w:w="9355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hideMark/>
                </w:tcPr>
                <w:p w:rsidR="002B3D52" w:rsidRDefault="002B3D5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150"/>
                  </w:pPr>
                  <w:r>
                    <w:rPr>
                      <w:b/>
                    </w:rPr>
                    <w:t>Содержание права собственности составляют</w:t>
                  </w:r>
                </w:p>
              </w:tc>
            </w:tr>
            <w:tr w:rsidR="002B3D5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</w:t>
                  </w:r>
                </w:p>
              </w:tc>
            </w:tr>
            <w:tr w:rsidR="002B3D5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завещание</w:t>
                  </w:r>
                </w:p>
              </w:tc>
            </w:tr>
            <w:tr w:rsidR="002B3D5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пользование</w:t>
                  </w:r>
                </w:p>
              </w:tc>
            </w:tr>
            <w:tr w:rsidR="002B3D5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</w:t>
                  </w:r>
                </w:p>
              </w:tc>
            </w:tr>
            <w:tr w:rsidR="002B3D52">
              <w:trPr>
                <w:gridAfter w:val="1"/>
                <w:wAfter w:w="206" w:type="dxa"/>
              </w:trPr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150"/>
                  </w:pPr>
                </w:p>
              </w:tc>
              <w:tc>
                <w:tcPr>
                  <w:tcW w:w="872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дарение</w:t>
                  </w:r>
                </w:p>
              </w:tc>
            </w:tr>
          </w:tbl>
          <w:p w:rsidR="002B3D52" w:rsidRDefault="002B3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</w:t>
            </w:r>
          </w:p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Запишите правильный ответ, словом/словосочетанием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 каждый правильно заполненный пропуск – 1 балл</w:t>
            </w:r>
          </w:p>
        </w:tc>
      </w:tr>
      <w:tr w:rsidR="002B3D52" w:rsidTr="002B3D52">
        <w:tc>
          <w:tcPr>
            <w:tcW w:w="9355" w:type="dxa"/>
            <w:gridSpan w:val="2"/>
            <w:hideMark/>
          </w:tcPr>
          <w:p w:rsidR="002B3D52" w:rsidRDefault="002B3D5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регулирует имущественные и личные неимущественные отношения между членами семьи.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Установите соответствие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Число баллов равно числу правильно установленных соответствий; </w:t>
            </w:r>
          </w:p>
          <w:p w:rsidR="002B3D52" w:rsidRDefault="002B3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 каждое правильно установленное соответствие – 1 балл</w:t>
            </w:r>
          </w:p>
        </w:tc>
      </w:tr>
      <w:tr w:rsidR="002B3D52" w:rsidTr="002B3D52">
        <w:trPr>
          <w:trHeight w:val="851"/>
        </w:trPr>
        <w:tc>
          <w:tcPr>
            <w:tcW w:w="9355" w:type="dxa"/>
            <w:gridSpan w:val="2"/>
            <w:hideMark/>
          </w:tcPr>
          <w:p w:rsidR="002B3D52" w:rsidRDefault="002B3D52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i/>
              </w:rPr>
            </w:pPr>
            <w:r>
              <w:rPr>
                <w:b/>
                <w:i/>
              </w:rPr>
              <w:t>Установите соответствие между правами супругов и видами прав: к каждой позиции, данной в первом столбце, подберите соответствующую позицию из второго столбца</w:t>
            </w:r>
            <w:r>
              <w:rPr>
                <w:i/>
              </w:rPr>
              <w:t xml:space="preserve"> </w:t>
            </w:r>
          </w:p>
          <w:tbl>
            <w:tblPr>
              <w:tblStyle w:val="a5"/>
              <w:tblW w:w="9067" w:type="dxa"/>
              <w:tblInd w:w="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1"/>
              <w:gridCol w:w="2126"/>
            </w:tblGrid>
            <w:tr w:rsidR="002B3D52">
              <w:tc>
                <w:tcPr>
                  <w:tcW w:w="69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>
                    <w:rPr>
                      <w:rFonts w:cs="Arial"/>
                      <w:b/>
                      <w:color w:val="000000"/>
                    </w:rPr>
                    <w:t>Права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>
                    <w:rPr>
                      <w:rFonts w:cs="Arial"/>
                      <w:b/>
                      <w:color w:val="000000"/>
                    </w:rPr>
                    <w:t>Виды прав</w:t>
                  </w:r>
                </w:p>
              </w:tc>
            </w:tr>
            <w:tr w:rsidR="002B3D52">
              <w:tc>
                <w:tcPr>
                  <w:tcW w:w="69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A) право каждого из супругов по своему желанию выбирать при заключении брака фамилию одного из них в качестве общей фамилии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 w:rsidP="003950A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6"/>
                    </w:tabs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личные</w:t>
                  </w:r>
                </w:p>
              </w:tc>
            </w:tr>
            <w:tr w:rsidR="002B3D52">
              <w:tc>
                <w:tcPr>
                  <w:tcW w:w="69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Б) равенство супругов в вопросах материнства и отцовства, воспитания и образования детей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 w:rsidP="003950A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56"/>
                    </w:tabs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имущественные</w:t>
                  </w:r>
                </w:p>
              </w:tc>
            </w:tr>
            <w:tr w:rsidR="002B3D52">
              <w:tc>
                <w:tcPr>
                  <w:tcW w:w="69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B) право собственности одного из супругов на награды, денежные призы, ценные подарки, полученные им за спортивные достижения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</w:p>
              </w:tc>
            </w:tr>
            <w:tr w:rsidR="002B3D52">
              <w:tc>
                <w:tcPr>
                  <w:tcW w:w="69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Г) право совместно владеть вещами, приобретёнными в браке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</w:p>
              </w:tc>
            </w:tr>
            <w:tr w:rsidR="002B3D52">
              <w:tc>
                <w:tcPr>
                  <w:tcW w:w="69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hideMark/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Д) свобода каждого из супругов в выборе рода занятий, профессии, места пребывания и жительства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pacing w:before="0" w:beforeAutospacing="0" w:after="0" w:afterAutospacing="0"/>
                    <w:ind w:left="-120" w:firstLine="142"/>
                    <w:rPr>
                      <w:color w:val="000000"/>
                    </w:rPr>
                  </w:pPr>
                </w:p>
              </w:tc>
            </w:tr>
          </w:tbl>
          <w:p w:rsidR="002B3D52" w:rsidRDefault="002B3D5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Ind w:w="142" w:type="dxa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987"/>
              <w:gridCol w:w="1134"/>
              <w:gridCol w:w="851"/>
              <w:gridCol w:w="850"/>
              <w:gridCol w:w="851"/>
            </w:tblGrid>
            <w:tr w:rsidR="002B3D52">
              <w:tc>
                <w:tcPr>
                  <w:tcW w:w="987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0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1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  <w:hideMark/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2B3D52">
              <w:tc>
                <w:tcPr>
                  <w:tcW w:w="987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000000" w:themeColor="text1"/>
                    <w:left w:val="dashed" w:sz="4" w:space="0" w:color="000000" w:themeColor="text1"/>
                    <w:bottom w:val="dashed" w:sz="4" w:space="0" w:color="000000" w:themeColor="text1"/>
                    <w:right w:val="dashed" w:sz="4" w:space="0" w:color="000000" w:themeColor="text1"/>
                  </w:tcBorders>
                </w:tcPr>
                <w:p w:rsidR="002B3D52" w:rsidRDefault="002B3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D52" w:rsidRDefault="002B3D52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2B3D52" w:rsidTr="002B3D52">
        <w:trPr>
          <w:trHeight w:val="422"/>
        </w:trPr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pStyle w:val="a3"/>
              <w:spacing w:before="120" w:beforeAutospacing="0" w:after="0" w:afterAutospacing="0"/>
              <w:jc w:val="center"/>
              <w:rPr>
                <w:i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>
              <w:rPr>
                <w:b/>
                <w:i/>
              </w:rPr>
              <w:t>Блок</w:t>
            </w:r>
            <w:r>
              <w:rPr>
                <w:b/>
                <w:i/>
                <w:smallCaps/>
              </w:rPr>
              <w:t xml:space="preserve"> 2. Решите кроссворд</w:t>
            </w:r>
          </w:p>
        </w:tc>
      </w:tr>
      <w:tr w:rsidR="002B3D52" w:rsidTr="002B3D52">
        <w:trPr>
          <w:trHeight w:val="422"/>
        </w:trPr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pStyle w:val="a3"/>
              <w:spacing w:before="120" w:beforeAutospacing="0" w:after="0" w:afterAutospacing="0"/>
              <w:jc w:val="center"/>
              <w:rPr>
                <w:b/>
                <w:i/>
              </w:rPr>
            </w:pPr>
            <w:r>
              <w:rPr>
                <w:rFonts w:cs="Arial"/>
                <w:i/>
                <w:color w:val="000000"/>
              </w:rPr>
              <w:t>За каждое правильно отгаданное слово – 1 балл</w:t>
            </w:r>
          </w:p>
        </w:tc>
      </w:tr>
    </w:tbl>
    <w:p w:rsidR="002B3D52" w:rsidRDefault="002B3D52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84"/>
        <w:gridCol w:w="8871"/>
      </w:tblGrid>
      <w:tr w:rsidR="002B3D52" w:rsidTr="002B3D52">
        <w:trPr>
          <w:trHeight w:val="240"/>
        </w:trPr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pStyle w:val="a3"/>
              <w:spacing w:before="120" w:beforeAutospacing="0" w:after="0" w:afterAutospacing="0"/>
              <w:jc w:val="center"/>
              <w:rPr>
                <w:rFonts w:cs="Arial"/>
                <w:b/>
                <w:i/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i/>
              </w:rPr>
              <w:t>Блок № 3.</w:t>
            </w:r>
            <w:r w:rsidRPr="002B3D52">
              <w:rPr>
                <w:b/>
                <w:i/>
              </w:rPr>
              <w:t xml:space="preserve"> </w:t>
            </w:r>
            <w:r w:rsidRPr="002B3D52">
              <w:rPr>
                <w:rFonts w:ascii="Times New Roman Полужирный" w:hAnsi="Times New Roman Полужирный"/>
                <w:b/>
                <w:i/>
                <w:smallCaps/>
              </w:rPr>
              <w:t>Заполните таблицу</w:t>
            </w:r>
          </w:p>
        </w:tc>
      </w:tr>
      <w:tr w:rsidR="002B3D52" w:rsidTr="002B3D52">
        <w:trPr>
          <w:trHeight w:val="132"/>
        </w:trPr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pStyle w:val="a3"/>
              <w:spacing w:before="120" w:beforeAutospacing="0" w:after="0" w:afterAutospacing="0"/>
              <w:jc w:val="center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За каждую верно заполненную строку – 2 балла </w:t>
            </w:r>
          </w:p>
        </w:tc>
      </w:tr>
      <w:tr w:rsidR="002B3D52" w:rsidTr="002B3D52">
        <w:trPr>
          <w:trHeight w:val="80"/>
        </w:trPr>
        <w:tc>
          <w:tcPr>
            <w:tcW w:w="9355" w:type="dxa"/>
            <w:gridSpan w:val="2"/>
            <w:hideMark/>
          </w:tcPr>
          <w:p w:rsidR="002B3D52" w:rsidRDefault="002B3D52">
            <w:pPr>
              <w:pStyle w:val="a3"/>
              <w:spacing w:before="120" w:beforeAutospacing="0" w:after="120" w:afterAutospacing="0"/>
              <w:jc w:val="center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>Определите объем дееспособности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4"/>
              <w:gridCol w:w="7865"/>
            </w:tblGrid>
            <w:tr w:rsidR="002B3D52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3D52" w:rsidRDefault="002B3D5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80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3D52" w:rsidRDefault="002B3D52">
                  <w:pPr>
                    <w:pStyle w:val="a4"/>
                    <w:ind w:firstLine="7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Объем дееспособности</w:t>
                  </w:r>
                </w:p>
              </w:tc>
            </w:tr>
            <w:tr w:rsidR="002B3D52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 – 6 лет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3D52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– 14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3D52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– 18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3D52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18 лет</w:t>
                  </w:r>
                </w:p>
              </w:tc>
              <w:tc>
                <w:tcPr>
                  <w:tcW w:w="8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3D52">
              <w:tc>
                <w:tcPr>
                  <w:tcW w:w="93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3D52" w:rsidRDefault="002B3D5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D52" w:rsidRDefault="002B3D52">
            <w:pPr>
              <w:pStyle w:val="a3"/>
              <w:spacing w:before="120" w:beforeAutospacing="0" w:after="120" w:afterAutospacing="0"/>
              <w:jc w:val="center"/>
              <w:rPr>
                <w:rFonts w:cs="Arial"/>
                <w:b/>
                <w:i/>
                <w:color w:val="000000"/>
              </w:rPr>
            </w:pP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№ 4.</w:t>
            </w:r>
            <w:r>
              <w:rPr>
                <w:b/>
                <w:i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  <w:t>Решите ситуационные задачи</w:t>
            </w:r>
          </w:p>
        </w:tc>
      </w:tr>
      <w:tr w:rsidR="002B3D52" w:rsidTr="002B3D52">
        <w:tc>
          <w:tcPr>
            <w:tcW w:w="9355" w:type="dxa"/>
            <w:gridSpan w:val="2"/>
            <w:shd w:val="clear" w:color="auto" w:fill="D9D9D9" w:themeFill="background1" w:themeFillShade="D9"/>
            <w:hideMark/>
          </w:tcPr>
          <w:p w:rsidR="002B3D52" w:rsidRDefault="002B3D52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зависимости от правильности и полноты ответа – 1-3 балла:</w:t>
            </w:r>
          </w:p>
          <w:p w:rsidR="002B3D52" w:rsidRDefault="002B3D52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балла – ответ полный аргументированный; 2 балла – ответ правильный, но недостаточно аргументированный, 1 балл – ответ правильный, но без аргументации</w:t>
            </w:r>
          </w:p>
        </w:tc>
      </w:tr>
      <w:tr w:rsidR="002B3D52" w:rsidTr="002B3D52">
        <w:tc>
          <w:tcPr>
            <w:tcW w:w="484" w:type="dxa"/>
          </w:tcPr>
          <w:p w:rsidR="002B3D52" w:rsidRDefault="002B3D5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hideMark/>
          </w:tcPr>
          <w:p w:rsidR="002B3D52" w:rsidRDefault="002B3D52">
            <w:pPr>
              <w:pStyle w:val="a3"/>
              <w:spacing w:before="0" w:beforeAutospacing="0" w:after="120" w:afterAutospacing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Несовершеннолетняя девушка была на попечении своей родной тёти. Однако еще до достижения 18-летнего возраста она вышла замуж, заявив, что с момента вступления в брак в попечении больше не нуждается. Тетя возразила, напомнив о том, что попечение определяется до достижения возраста совершеннолетия и, если племяннице так важно избавиться от попечения, надо обращаться за разрешением в органы опеки и попечительства.</w:t>
            </w:r>
          </w:p>
          <w:p w:rsidR="002B3D52" w:rsidRDefault="002B3D5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Кто прав в этой ситуации? Свой ответ обоснуйте</w:t>
            </w:r>
          </w:p>
        </w:tc>
      </w:tr>
      <w:tr w:rsidR="002B3D52" w:rsidTr="002B3D52">
        <w:tc>
          <w:tcPr>
            <w:tcW w:w="9355" w:type="dxa"/>
            <w:gridSpan w:val="2"/>
            <w:hideMark/>
          </w:tcPr>
          <w:p w:rsidR="002B3D52" w:rsidRDefault="002B3D52">
            <w:pPr>
              <w:pStyle w:val="a3"/>
              <w:shd w:val="clear" w:color="auto" w:fill="FFFFFF"/>
              <w:spacing w:before="0" w:beforeAutospacing="0" w:after="150" w:afterAutospacing="0"/>
              <w:ind w:left="75" w:firstLine="285"/>
              <w:jc w:val="both"/>
            </w:pPr>
            <w:r>
              <w:t>Решение:</w:t>
            </w:r>
          </w:p>
          <w:tbl>
            <w:tblPr>
              <w:tblStyle w:val="a5"/>
              <w:tblW w:w="0" w:type="auto"/>
              <w:tblInd w:w="7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4"/>
            </w:tblGrid>
            <w:tr w:rsidR="002B3D52">
              <w:trPr>
                <w:trHeight w:val="377"/>
              </w:trPr>
              <w:tc>
                <w:tcPr>
                  <w:tcW w:w="9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2B3D52" w:rsidRDefault="002B3D52">
                  <w:pPr>
                    <w:pStyle w:val="a3"/>
                    <w:spacing w:before="0" w:beforeAutospacing="0" w:after="150" w:afterAutospacing="0"/>
                    <w:jc w:val="both"/>
                  </w:pPr>
                </w:p>
              </w:tc>
            </w:tr>
          </w:tbl>
          <w:p w:rsidR="002B3D52" w:rsidRDefault="002B3D52">
            <w:pPr>
              <w:pStyle w:val="a3"/>
              <w:shd w:val="clear" w:color="auto" w:fill="FFFFFF"/>
              <w:spacing w:before="0" w:beforeAutospacing="0" w:after="150" w:afterAutospacing="0"/>
              <w:ind w:left="75" w:firstLine="285"/>
              <w:jc w:val="both"/>
            </w:pPr>
          </w:p>
        </w:tc>
      </w:tr>
    </w:tbl>
    <w:p w:rsidR="002B3D52" w:rsidRDefault="002B3D52" w:rsidP="002B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741" w:rsidRDefault="00775741"/>
    <w:sectPr w:rsidR="0077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3ED8"/>
    <w:multiLevelType w:val="hybridMultilevel"/>
    <w:tmpl w:val="249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3"/>
    <w:rsid w:val="002B3D52"/>
    <w:rsid w:val="00720433"/>
    <w:rsid w:val="007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8665"/>
  <w15:chartTrackingRefBased/>
  <w15:docId w15:val="{49C078DF-B206-40CC-98B8-AF0A0A0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3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B3D5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2</cp:revision>
  <dcterms:created xsi:type="dcterms:W3CDTF">2024-03-18T04:48:00Z</dcterms:created>
  <dcterms:modified xsi:type="dcterms:W3CDTF">2024-03-18T04:50:00Z</dcterms:modified>
</cp:coreProperties>
</file>